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000F0" w14:textId="77777777" w:rsidR="00956A1E" w:rsidRPr="001732E3" w:rsidRDefault="00E85E45" w:rsidP="00956A1E">
      <w:pPr>
        <w:spacing w:line="360" w:lineRule="auto"/>
        <w:jc w:val="center"/>
        <w:rPr>
          <w:b/>
          <w:sz w:val="28"/>
          <w:szCs w:val="28"/>
        </w:rPr>
      </w:pPr>
      <w:r w:rsidRPr="001732E3">
        <w:rPr>
          <w:b/>
          <w:sz w:val="28"/>
          <w:szCs w:val="28"/>
        </w:rPr>
        <w:t xml:space="preserve">IL TPL: PRESENTE E FUTURO </w:t>
      </w:r>
    </w:p>
    <w:p w14:paraId="2460BAC6" w14:textId="77777777" w:rsidR="00F22532" w:rsidRDefault="00F22532" w:rsidP="00E85E45">
      <w:pPr>
        <w:spacing w:line="360" w:lineRule="auto"/>
        <w:jc w:val="both"/>
        <w:rPr>
          <w:sz w:val="28"/>
          <w:szCs w:val="28"/>
        </w:rPr>
      </w:pPr>
    </w:p>
    <w:p w14:paraId="2DEA11A0" w14:textId="77777777" w:rsidR="00E85E45" w:rsidRPr="001732E3" w:rsidRDefault="00E85E45" w:rsidP="00E85E45">
      <w:pPr>
        <w:spacing w:line="360" w:lineRule="auto"/>
        <w:jc w:val="both"/>
        <w:rPr>
          <w:sz w:val="28"/>
          <w:szCs w:val="28"/>
        </w:rPr>
      </w:pPr>
      <w:r w:rsidRPr="001732E3">
        <w:rPr>
          <w:sz w:val="28"/>
          <w:szCs w:val="28"/>
        </w:rPr>
        <w:t>Buongiorno a tutti</w:t>
      </w:r>
      <w:r w:rsidR="00E27FC9">
        <w:rPr>
          <w:sz w:val="28"/>
          <w:szCs w:val="28"/>
        </w:rPr>
        <w:t xml:space="preserve"> e b</w:t>
      </w:r>
      <w:r w:rsidRPr="001732E3">
        <w:rPr>
          <w:sz w:val="28"/>
          <w:szCs w:val="28"/>
        </w:rPr>
        <w:t>envenuti.</w:t>
      </w:r>
    </w:p>
    <w:p w14:paraId="07B2FCD9" w14:textId="77777777" w:rsidR="006D40D0" w:rsidRDefault="00E85E45" w:rsidP="00E85E45">
      <w:pPr>
        <w:spacing w:line="360" w:lineRule="auto"/>
        <w:jc w:val="both"/>
        <w:rPr>
          <w:sz w:val="28"/>
          <w:szCs w:val="28"/>
        </w:rPr>
      </w:pPr>
      <w:r w:rsidRPr="001732E3">
        <w:rPr>
          <w:sz w:val="28"/>
          <w:szCs w:val="28"/>
        </w:rPr>
        <w:t xml:space="preserve">È davvero un piacere </w:t>
      </w:r>
      <w:r w:rsidR="006D40D0">
        <w:rPr>
          <w:sz w:val="28"/>
          <w:szCs w:val="28"/>
        </w:rPr>
        <w:t>aver riscosso con questa nostra iniziativa l’interesse di così tanti stakeholders ed esperti del settore e di autorevoli rappresentanti delle Autorità e delle Istituzioni che hanno aderito al nostro invito</w:t>
      </w:r>
      <w:r w:rsidR="00C44EE6">
        <w:rPr>
          <w:sz w:val="28"/>
          <w:szCs w:val="28"/>
        </w:rPr>
        <w:t>,</w:t>
      </w:r>
      <w:r w:rsidRPr="001732E3">
        <w:rPr>
          <w:sz w:val="28"/>
          <w:szCs w:val="28"/>
        </w:rPr>
        <w:t xml:space="preserve"> </w:t>
      </w:r>
      <w:r w:rsidR="006D40D0">
        <w:rPr>
          <w:sz w:val="28"/>
          <w:szCs w:val="28"/>
        </w:rPr>
        <w:t>che vedo presenti in sala</w:t>
      </w:r>
      <w:r w:rsidR="00C44EE6">
        <w:rPr>
          <w:sz w:val="28"/>
          <w:szCs w:val="28"/>
        </w:rPr>
        <w:t xml:space="preserve"> e che quindi ringrazio sentitamente</w:t>
      </w:r>
      <w:r w:rsidR="006D40D0">
        <w:rPr>
          <w:sz w:val="28"/>
          <w:szCs w:val="28"/>
        </w:rPr>
        <w:t>.</w:t>
      </w:r>
    </w:p>
    <w:p w14:paraId="789ABC83" w14:textId="77777777" w:rsidR="00A241AD" w:rsidRDefault="00A241AD" w:rsidP="00E85E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Osservo con piacere l</w:t>
      </w:r>
      <w:r w:rsidR="00EC58B1">
        <w:rPr>
          <w:sz w:val="28"/>
          <w:szCs w:val="28"/>
        </w:rPr>
        <w:t>a numerosa</w:t>
      </w:r>
      <w:r>
        <w:rPr>
          <w:sz w:val="28"/>
          <w:szCs w:val="28"/>
        </w:rPr>
        <w:t xml:space="preserve"> partecipazione di Assessori, dirigenti e funzionari delle amministrazioni locali e delle agenzie che hanno la responsabilità di curare un settore così complesso e così importante per le comunità locali</w:t>
      </w:r>
      <w:r w:rsidR="00B00CB8">
        <w:rPr>
          <w:sz w:val="28"/>
          <w:szCs w:val="28"/>
        </w:rPr>
        <w:t>.</w:t>
      </w:r>
    </w:p>
    <w:p w14:paraId="633EE9D2" w14:textId="77777777" w:rsidR="000A74B4" w:rsidRDefault="00835A0F" w:rsidP="00E85E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C44EE6">
        <w:rPr>
          <w:sz w:val="28"/>
          <w:szCs w:val="28"/>
        </w:rPr>
        <w:t>ivolgo un</w:t>
      </w:r>
      <w:r w:rsidR="006D40D0">
        <w:rPr>
          <w:sz w:val="28"/>
          <w:szCs w:val="28"/>
        </w:rPr>
        <w:t xml:space="preserve"> </w:t>
      </w:r>
      <w:r>
        <w:rPr>
          <w:sz w:val="28"/>
          <w:szCs w:val="28"/>
        </w:rPr>
        <w:t>benvenuto</w:t>
      </w:r>
      <w:r w:rsidR="006D40D0">
        <w:rPr>
          <w:sz w:val="28"/>
          <w:szCs w:val="28"/>
        </w:rPr>
        <w:t xml:space="preserve"> particolare al</w:t>
      </w:r>
      <w:r w:rsidR="00C44EE6">
        <w:rPr>
          <w:sz w:val="28"/>
          <w:szCs w:val="28"/>
        </w:rPr>
        <w:t xml:space="preserve"> </w:t>
      </w:r>
      <w:r w:rsidR="006D40D0">
        <w:rPr>
          <w:sz w:val="28"/>
          <w:szCs w:val="28"/>
        </w:rPr>
        <w:t>P</w:t>
      </w:r>
      <w:r>
        <w:rPr>
          <w:sz w:val="28"/>
          <w:szCs w:val="28"/>
        </w:rPr>
        <w:t>rofessor</w:t>
      </w:r>
      <w:r w:rsidR="006D40D0">
        <w:rPr>
          <w:sz w:val="28"/>
          <w:szCs w:val="28"/>
        </w:rPr>
        <w:t xml:space="preserve"> </w:t>
      </w:r>
      <w:r w:rsidR="00C44EE6">
        <w:rPr>
          <w:sz w:val="28"/>
          <w:szCs w:val="28"/>
        </w:rPr>
        <w:t xml:space="preserve">Andrea </w:t>
      </w:r>
      <w:proofErr w:type="spellStart"/>
      <w:r w:rsidR="006D40D0">
        <w:rPr>
          <w:sz w:val="28"/>
          <w:szCs w:val="28"/>
        </w:rPr>
        <w:t>Camanzi</w:t>
      </w:r>
      <w:proofErr w:type="spellEnd"/>
      <w:r w:rsidR="006D40D0">
        <w:rPr>
          <w:sz w:val="28"/>
          <w:szCs w:val="28"/>
        </w:rPr>
        <w:t xml:space="preserve">, cui cederò al più presto la parola, </w:t>
      </w:r>
      <w:r>
        <w:rPr>
          <w:sz w:val="28"/>
          <w:szCs w:val="28"/>
        </w:rPr>
        <w:t>Presidente dell’Autorità di Regolazione dei Trasporti</w:t>
      </w:r>
      <w:r w:rsidR="000A74B4">
        <w:rPr>
          <w:sz w:val="28"/>
          <w:szCs w:val="28"/>
        </w:rPr>
        <w:t xml:space="preserve"> che ha recentemente messo in consultazione delle importantissime misure di regolazione </w:t>
      </w:r>
      <w:r w:rsidR="00C53F39">
        <w:rPr>
          <w:sz w:val="28"/>
          <w:szCs w:val="28"/>
        </w:rPr>
        <w:t>dei servizi di trasporto pubblico locale.</w:t>
      </w:r>
    </w:p>
    <w:p w14:paraId="7F9CFD6B" w14:textId="77777777" w:rsidR="00D26F30" w:rsidRDefault="000A74B4" w:rsidP="00E85E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 saluto anche </w:t>
      </w:r>
      <w:r w:rsidR="006D40D0">
        <w:rPr>
          <w:sz w:val="28"/>
          <w:szCs w:val="28"/>
        </w:rPr>
        <w:t xml:space="preserve">a tutti i graditi ospiti della nostra tavola rotonda che </w:t>
      </w:r>
      <w:r w:rsidR="00C53F39">
        <w:rPr>
          <w:sz w:val="28"/>
          <w:szCs w:val="28"/>
        </w:rPr>
        <w:t>si terrà a</w:t>
      </w:r>
      <w:r w:rsidR="006D40D0">
        <w:rPr>
          <w:sz w:val="28"/>
          <w:szCs w:val="28"/>
        </w:rPr>
        <w:t xml:space="preserve"> seguito alla presentazione</w:t>
      </w:r>
      <w:r w:rsidR="006D40D0" w:rsidRPr="001732E3">
        <w:rPr>
          <w:sz w:val="28"/>
          <w:szCs w:val="28"/>
        </w:rPr>
        <w:t xml:space="preserve"> del</w:t>
      </w:r>
      <w:r w:rsidR="006D40D0">
        <w:rPr>
          <w:sz w:val="28"/>
          <w:szCs w:val="28"/>
        </w:rPr>
        <w:t xml:space="preserve">le “linee guida per l’apertura al mercato dei servizi </w:t>
      </w:r>
      <w:r w:rsidR="00BA781C">
        <w:rPr>
          <w:sz w:val="28"/>
          <w:szCs w:val="28"/>
        </w:rPr>
        <w:t>di trasporto pubblico locale</w:t>
      </w:r>
      <w:r w:rsidR="006D40D0">
        <w:rPr>
          <w:sz w:val="28"/>
          <w:szCs w:val="28"/>
        </w:rPr>
        <w:t>”</w:t>
      </w:r>
      <w:r w:rsidR="00C44EE6">
        <w:rPr>
          <w:sz w:val="28"/>
          <w:szCs w:val="28"/>
        </w:rPr>
        <w:t>, curata dal</w:t>
      </w:r>
      <w:r w:rsidR="006D40D0" w:rsidRPr="001732E3">
        <w:rPr>
          <w:sz w:val="28"/>
          <w:szCs w:val="28"/>
        </w:rPr>
        <w:t xml:space="preserve"> Prof. Giuseppe Catalano dell’Università Sapienza di Roma e </w:t>
      </w:r>
      <w:r w:rsidR="00C44EE6">
        <w:rPr>
          <w:sz w:val="28"/>
          <w:szCs w:val="28"/>
        </w:rPr>
        <w:t>d</w:t>
      </w:r>
      <w:r w:rsidR="006D40D0" w:rsidRPr="001732E3">
        <w:rPr>
          <w:sz w:val="28"/>
          <w:szCs w:val="28"/>
        </w:rPr>
        <w:t>al Prof. Carlo Carminucci di ISFORT</w:t>
      </w:r>
      <w:r w:rsidR="00C44EE6">
        <w:rPr>
          <w:sz w:val="28"/>
          <w:szCs w:val="28"/>
        </w:rPr>
        <w:t xml:space="preserve"> e coordinata dal nostro</w:t>
      </w:r>
      <w:r w:rsidR="00BA781C">
        <w:rPr>
          <w:sz w:val="28"/>
          <w:szCs w:val="28"/>
        </w:rPr>
        <w:t xml:space="preserve"> responsabile della comunicazione</w:t>
      </w:r>
      <w:r w:rsidR="00C44EE6">
        <w:rPr>
          <w:sz w:val="28"/>
          <w:szCs w:val="28"/>
        </w:rPr>
        <w:t xml:space="preserve"> Massimo De Donato.</w:t>
      </w:r>
    </w:p>
    <w:p w14:paraId="203FB1C0" w14:textId="383C598C" w:rsidR="009466C5" w:rsidRPr="005B0613" w:rsidRDefault="00D26F30" w:rsidP="00E85E45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Consentitemi, a questo punto, di rivolgere un calorosissimo saluto </w:t>
      </w:r>
      <w:r w:rsidR="009466C5">
        <w:rPr>
          <w:sz w:val="28"/>
          <w:szCs w:val="28"/>
        </w:rPr>
        <w:t xml:space="preserve">e uno speciale ringraziamento a Vincenzo Boccia, il nostro Presidente di Confindustria! </w:t>
      </w:r>
    </w:p>
    <w:p w14:paraId="4692E805" w14:textId="77777777" w:rsidR="00EC58B1" w:rsidRDefault="00EC58B1" w:rsidP="00E85E45">
      <w:pPr>
        <w:spacing w:line="360" w:lineRule="auto"/>
        <w:jc w:val="both"/>
        <w:rPr>
          <w:sz w:val="28"/>
          <w:szCs w:val="28"/>
        </w:rPr>
      </w:pPr>
    </w:p>
    <w:p w14:paraId="0CDBD66B" w14:textId="4A9286F1" w:rsidR="00E85E45" w:rsidRPr="001732E3" w:rsidRDefault="00C46C49" w:rsidP="00E85E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È </w:t>
      </w:r>
      <w:r w:rsidR="00E85E45" w:rsidRPr="001732E3">
        <w:rPr>
          <w:sz w:val="28"/>
          <w:szCs w:val="28"/>
        </w:rPr>
        <w:t xml:space="preserve">un onore avervi ospiti </w:t>
      </w:r>
      <w:r w:rsidR="009466C5">
        <w:rPr>
          <w:sz w:val="28"/>
          <w:szCs w:val="28"/>
        </w:rPr>
        <w:t>in occasione del</w:t>
      </w:r>
      <w:r w:rsidR="00E85E45" w:rsidRPr="001732E3">
        <w:rPr>
          <w:sz w:val="28"/>
          <w:szCs w:val="28"/>
        </w:rPr>
        <w:t xml:space="preserve"> 75</w:t>
      </w:r>
      <w:r w:rsidR="009C0826">
        <w:rPr>
          <w:sz w:val="28"/>
          <w:szCs w:val="28"/>
        </w:rPr>
        <w:t>° ann</w:t>
      </w:r>
      <w:r w:rsidR="00E85E45" w:rsidRPr="001732E3">
        <w:rPr>
          <w:sz w:val="28"/>
          <w:szCs w:val="28"/>
        </w:rPr>
        <w:t xml:space="preserve">iversario </w:t>
      </w:r>
      <w:r w:rsidR="009466C5">
        <w:rPr>
          <w:sz w:val="28"/>
          <w:szCs w:val="28"/>
        </w:rPr>
        <w:t>della costituzione di ANAV</w:t>
      </w:r>
      <w:r w:rsidR="00E85E45" w:rsidRPr="001732E3">
        <w:rPr>
          <w:sz w:val="28"/>
          <w:szCs w:val="28"/>
        </w:rPr>
        <w:t xml:space="preserve">, </w:t>
      </w:r>
      <w:r w:rsidR="00BA781C">
        <w:rPr>
          <w:sz w:val="28"/>
          <w:szCs w:val="28"/>
        </w:rPr>
        <w:t xml:space="preserve">che celebriamo in questa occasione, </w:t>
      </w:r>
      <w:r w:rsidR="00E85E45" w:rsidRPr="001732E3">
        <w:rPr>
          <w:sz w:val="28"/>
          <w:szCs w:val="28"/>
        </w:rPr>
        <w:t>l</w:t>
      </w:r>
      <w:r w:rsidR="009466C5">
        <w:rPr>
          <w:sz w:val="28"/>
          <w:szCs w:val="28"/>
        </w:rPr>
        <w:t>’Associazione delle aziende del trasporto passeggeri con autobus</w:t>
      </w:r>
      <w:r w:rsidR="00ED2C20" w:rsidRPr="001732E3">
        <w:rPr>
          <w:sz w:val="28"/>
          <w:szCs w:val="28"/>
        </w:rPr>
        <w:t>.</w:t>
      </w:r>
    </w:p>
    <w:p w14:paraId="68BD8F1A" w14:textId="77777777" w:rsidR="00ED2C20" w:rsidRPr="001732E3" w:rsidRDefault="00087DA6" w:rsidP="00E85E45">
      <w:pPr>
        <w:spacing w:line="360" w:lineRule="auto"/>
        <w:jc w:val="both"/>
        <w:rPr>
          <w:sz w:val="28"/>
          <w:szCs w:val="28"/>
        </w:rPr>
      </w:pPr>
      <w:r w:rsidRPr="001732E3">
        <w:rPr>
          <w:sz w:val="28"/>
          <w:szCs w:val="28"/>
        </w:rPr>
        <w:t xml:space="preserve">Dalla nascita della nostra Associazione è </w:t>
      </w:r>
      <w:r w:rsidR="009466C5">
        <w:rPr>
          <w:sz w:val="28"/>
          <w:szCs w:val="28"/>
        </w:rPr>
        <w:t xml:space="preserve">quindi </w:t>
      </w:r>
      <w:r w:rsidRPr="001732E3">
        <w:rPr>
          <w:sz w:val="28"/>
          <w:szCs w:val="28"/>
        </w:rPr>
        <w:t xml:space="preserve">trascorso </w:t>
      </w:r>
      <w:r w:rsidR="001E17EC" w:rsidRPr="001732E3">
        <w:rPr>
          <w:sz w:val="28"/>
          <w:szCs w:val="28"/>
        </w:rPr>
        <w:t>u</w:t>
      </w:r>
      <w:r w:rsidR="00ED2C20" w:rsidRPr="001732E3">
        <w:rPr>
          <w:sz w:val="28"/>
          <w:szCs w:val="28"/>
        </w:rPr>
        <w:t xml:space="preserve">n </w:t>
      </w:r>
      <w:r w:rsidR="00BA781C" w:rsidRPr="001732E3">
        <w:rPr>
          <w:sz w:val="28"/>
          <w:szCs w:val="28"/>
        </w:rPr>
        <w:t xml:space="preserve">lungo </w:t>
      </w:r>
      <w:r w:rsidR="00ED2C20" w:rsidRPr="001732E3">
        <w:rPr>
          <w:sz w:val="28"/>
          <w:szCs w:val="28"/>
        </w:rPr>
        <w:t>periodo, durante il quale</w:t>
      </w:r>
      <w:r w:rsidR="00F01F77" w:rsidRPr="001732E3">
        <w:rPr>
          <w:sz w:val="28"/>
          <w:szCs w:val="28"/>
        </w:rPr>
        <w:t xml:space="preserve"> –</w:t>
      </w:r>
      <w:r w:rsidR="00ED2C20" w:rsidRPr="001732E3">
        <w:rPr>
          <w:sz w:val="28"/>
          <w:szCs w:val="28"/>
        </w:rPr>
        <w:t xml:space="preserve"> sin</w:t>
      </w:r>
      <w:r w:rsidR="00F01F77" w:rsidRPr="001732E3">
        <w:rPr>
          <w:sz w:val="28"/>
          <w:szCs w:val="28"/>
        </w:rPr>
        <w:t xml:space="preserve"> </w:t>
      </w:r>
      <w:r w:rsidR="00ED2C20" w:rsidRPr="001732E3">
        <w:rPr>
          <w:sz w:val="28"/>
          <w:szCs w:val="28"/>
        </w:rPr>
        <w:t>dal</w:t>
      </w:r>
      <w:r w:rsidR="009466C5">
        <w:rPr>
          <w:sz w:val="28"/>
          <w:szCs w:val="28"/>
        </w:rPr>
        <w:t>l’inizio aderenti a Confindustria</w:t>
      </w:r>
      <w:r w:rsidR="00F01F77" w:rsidRPr="001732E3">
        <w:rPr>
          <w:sz w:val="28"/>
          <w:szCs w:val="28"/>
        </w:rPr>
        <w:t xml:space="preserve"> –</w:t>
      </w:r>
      <w:r w:rsidR="00ED2C20" w:rsidRPr="001732E3">
        <w:rPr>
          <w:sz w:val="28"/>
          <w:szCs w:val="28"/>
        </w:rPr>
        <w:t xml:space="preserve"> siamo</w:t>
      </w:r>
      <w:r w:rsidR="00F01F77" w:rsidRPr="001732E3">
        <w:rPr>
          <w:sz w:val="28"/>
          <w:szCs w:val="28"/>
        </w:rPr>
        <w:t xml:space="preserve"> </w:t>
      </w:r>
      <w:r w:rsidR="00ED2C20" w:rsidRPr="001732E3">
        <w:rPr>
          <w:sz w:val="28"/>
          <w:szCs w:val="28"/>
        </w:rPr>
        <w:t xml:space="preserve">cresciuti nella consapevolezza </w:t>
      </w:r>
      <w:r w:rsidR="00ED2C20" w:rsidRPr="001732E3">
        <w:rPr>
          <w:sz w:val="28"/>
          <w:szCs w:val="28"/>
        </w:rPr>
        <w:lastRenderedPageBreak/>
        <w:t xml:space="preserve">del ruolo determinate </w:t>
      </w:r>
      <w:r w:rsidR="00E27FC9">
        <w:rPr>
          <w:sz w:val="28"/>
          <w:szCs w:val="28"/>
        </w:rPr>
        <w:t>del</w:t>
      </w:r>
      <w:r w:rsidR="00ED2C20" w:rsidRPr="001732E3">
        <w:rPr>
          <w:sz w:val="28"/>
          <w:szCs w:val="28"/>
        </w:rPr>
        <w:t xml:space="preserve">l’imprenditoria privata </w:t>
      </w:r>
      <w:r w:rsidR="00E27FC9">
        <w:rPr>
          <w:sz w:val="28"/>
          <w:szCs w:val="28"/>
        </w:rPr>
        <w:t>nel</w:t>
      </w:r>
      <w:r w:rsidR="00ED2C20" w:rsidRPr="001732E3">
        <w:rPr>
          <w:sz w:val="28"/>
          <w:szCs w:val="28"/>
        </w:rPr>
        <w:t>lo sviluppo della nostra economia, per la modernizzazione del Paese</w:t>
      </w:r>
      <w:r w:rsidR="00FF6A4A" w:rsidRPr="001732E3">
        <w:rPr>
          <w:sz w:val="28"/>
          <w:szCs w:val="28"/>
        </w:rPr>
        <w:t>,</w:t>
      </w:r>
      <w:r w:rsidR="00ED2C20" w:rsidRPr="001732E3">
        <w:rPr>
          <w:sz w:val="28"/>
          <w:szCs w:val="28"/>
        </w:rPr>
        <w:t xml:space="preserve"> per l’occupazione e la competi</w:t>
      </w:r>
      <w:r w:rsidR="009C1EB4">
        <w:rPr>
          <w:sz w:val="28"/>
          <w:szCs w:val="28"/>
        </w:rPr>
        <w:t>zione</w:t>
      </w:r>
      <w:r w:rsidR="00ED2C20" w:rsidRPr="001732E3">
        <w:rPr>
          <w:sz w:val="28"/>
          <w:szCs w:val="28"/>
        </w:rPr>
        <w:t xml:space="preserve"> nel mercato globale.</w:t>
      </w:r>
    </w:p>
    <w:p w14:paraId="4B27B62E" w14:textId="77777777" w:rsidR="009466C5" w:rsidRDefault="00ED2C20" w:rsidP="00E85E45">
      <w:pPr>
        <w:spacing w:line="360" w:lineRule="auto"/>
        <w:jc w:val="both"/>
        <w:rPr>
          <w:sz w:val="28"/>
          <w:szCs w:val="28"/>
        </w:rPr>
      </w:pPr>
      <w:r w:rsidRPr="001732E3">
        <w:rPr>
          <w:sz w:val="28"/>
          <w:szCs w:val="28"/>
        </w:rPr>
        <w:t xml:space="preserve">Siamo orgogliosi di poter celebrare insieme a voi questa nostra importante </w:t>
      </w:r>
      <w:r w:rsidR="009466C5">
        <w:rPr>
          <w:sz w:val="28"/>
          <w:szCs w:val="28"/>
        </w:rPr>
        <w:t>occasione</w:t>
      </w:r>
      <w:r w:rsidRPr="001732E3">
        <w:rPr>
          <w:sz w:val="28"/>
          <w:szCs w:val="28"/>
        </w:rPr>
        <w:t xml:space="preserve"> qui a Maranello</w:t>
      </w:r>
      <w:r w:rsidR="00F01F77" w:rsidRPr="001732E3">
        <w:rPr>
          <w:sz w:val="28"/>
          <w:szCs w:val="28"/>
        </w:rPr>
        <w:t>,</w:t>
      </w:r>
      <w:r w:rsidR="009466C5">
        <w:rPr>
          <w:sz w:val="28"/>
          <w:szCs w:val="28"/>
        </w:rPr>
        <w:t xml:space="preserve"> </w:t>
      </w:r>
      <w:r w:rsidR="00F01F77" w:rsidRPr="001732E3">
        <w:rPr>
          <w:sz w:val="28"/>
          <w:szCs w:val="28"/>
        </w:rPr>
        <w:t xml:space="preserve">nello stabilimento Ferrari, una delle eccellenze italiane riconosciute in tutto il mondo che testimonia </w:t>
      </w:r>
      <w:r w:rsidR="00087DA6" w:rsidRPr="001732E3">
        <w:rPr>
          <w:sz w:val="28"/>
          <w:szCs w:val="28"/>
        </w:rPr>
        <w:t xml:space="preserve">egregiamente </w:t>
      </w:r>
      <w:r w:rsidR="00F01F77" w:rsidRPr="001732E3">
        <w:rPr>
          <w:sz w:val="28"/>
          <w:szCs w:val="28"/>
        </w:rPr>
        <w:t>la capacità della nostra industria di competere ai più alti livelli</w:t>
      </w:r>
      <w:r w:rsidR="009C120B" w:rsidRPr="001732E3">
        <w:rPr>
          <w:sz w:val="28"/>
          <w:szCs w:val="28"/>
        </w:rPr>
        <w:t>,</w:t>
      </w:r>
      <w:r w:rsidR="00F01F77" w:rsidRPr="001732E3">
        <w:rPr>
          <w:sz w:val="28"/>
          <w:szCs w:val="28"/>
        </w:rPr>
        <w:t xml:space="preserve"> unendo competenza manageriale, passione, creatività e visione. </w:t>
      </w:r>
    </w:p>
    <w:p w14:paraId="4D84E577" w14:textId="27C55E58" w:rsidR="00ED2C20" w:rsidRPr="001732E3" w:rsidRDefault="00F01F77" w:rsidP="00E85E45">
      <w:pPr>
        <w:spacing w:line="360" w:lineRule="auto"/>
        <w:jc w:val="both"/>
        <w:rPr>
          <w:sz w:val="28"/>
          <w:szCs w:val="28"/>
        </w:rPr>
      </w:pPr>
      <w:r w:rsidRPr="001732E3">
        <w:rPr>
          <w:sz w:val="28"/>
          <w:szCs w:val="28"/>
        </w:rPr>
        <w:t>Noi siamo convinti di poter impiegare queste attitudini</w:t>
      </w:r>
      <w:r w:rsidR="00087DA6" w:rsidRPr="001732E3">
        <w:rPr>
          <w:sz w:val="28"/>
          <w:szCs w:val="28"/>
        </w:rPr>
        <w:t xml:space="preserve"> – </w:t>
      </w:r>
      <w:r w:rsidR="00E27FC9">
        <w:rPr>
          <w:sz w:val="28"/>
          <w:szCs w:val="28"/>
        </w:rPr>
        <w:t>tipiche del</w:t>
      </w:r>
      <w:r w:rsidRPr="001732E3">
        <w:rPr>
          <w:sz w:val="28"/>
          <w:szCs w:val="28"/>
        </w:rPr>
        <w:t>le imprese di ANAV</w:t>
      </w:r>
      <w:r w:rsidR="00087DA6" w:rsidRPr="001732E3">
        <w:rPr>
          <w:sz w:val="28"/>
          <w:szCs w:val="28"/>
        </w:rPr>
        <w:t xml:space="preserve"> –</w:t>
      </w:r>
      <w:r w:rsidRPr="001732E3">
        <w:rPr>
          <w:sz w:val="28"/>
          <w:szCs w:val="28"/>
        </w:rPr>
        <w:t xml:space="preserve"> per</w:t>
      </w:r>
      <w:r w:rsidR="00087DA6" w:rsidRPr="001732E3">
        <w:rPr>
          <w:sz w:val="28"/>
          <w:szCs w:val="28"/>
        </w:rPr>
        <w:t xml:space="preserve"> </w:t>
      </w:r>
      <w:r w:rsidRPr="001732E3">
        <w:rPr>
          <w:sz w:val="28"/>
          <w:szCs w:val="28"/>
        </w:rPr>
        <w:t>contribuire a un</w:t>
      </w:r>
      <w:r w:rsidR="008F45A3" w:rsidRPr="001732E3">
        <w:rPr>
          <w:sz w:val="28"/>
          <w:szCs w:val="28"/>
        </w:rPr>
        <w:t>o</w:t>
      </w:r>
      <w:r w:rsidRPr="001732E3">
        <w:rPr>
          <w:sz w:val="28"/>
          <w:szCs w:val="28"/>
        </w:rPr>
        <w:t xml:space="preserve"> sviluppo del trasp</w:t>
      </w:r>
      <w:r w:rsidR="00940C1E" w:rsidRPr="001732E3">
        <w:rPr>
          <w:sz w:val="28"/>
          <w:szCs w:val="28"/>
        </w:rPr>
        <w:t xml:space="preserve">orto pubblico locale lungo un sentiero </w:t>
      </w:r>
      <w:r w:rsidR="001E17EC" w:rsidRPr="001732E3">
        <w:rPr>
          <w:sz w:val="28"/>
          <w:szCs w:val="28"/>
        </w:rPr>
        <w:t xml:space="preserve">industriale e </w:t>
      </w:r>
      <w:r w:rsidR="00940C1E" w:rsidRPr="001732E3">
        <w:rPr>
          <w:sz w:val="28"/>
          <w:szCs w:val="28"/>
        </w:rPr>
        <w:t>di mercato</w:t>
      </w:r>
      <w:r w:rsidR="009C120B" w:rsidRPr="001732E3">
        <w:rPr>
          <w:sz w:val="28"/>
          <w:szCs w:val="28"/>
        </w:rPr>
        <w:t>,</w:t>
      </w:r>
      <w:r w:rsidR="00940C1E" w:rsidRPr="001732E3">
        <w:rPr>
          <w:sz w:val="28"/>
          <w:szCs w:val="28"/>
        </w:rPr>
        <w:t xml:space="preserve"> per </w:t>
      </w:r>
      <w:r w:rsidR="00BA0B5A" w:rsidRPr="001732E3">
        <w:rPr>
          <w:sz w:val="28"/>
          <w:szCs w:val="28"/>
        </w:rPr>
        <w:t xml:space="preserve">creare </w:t>
      </w:r>
      <w:r w:rsidR="00940C1E" w:rsidRPr="001732E3">
        <w:rPr>
          <w:sz w:val="28"/>
          <w:szCs w:val="28"/>
        </w:rPr>
        <w:t>un</w:t>
      </w:r>
      <w:r w:rsidR="00BA0B5A" w:rsidRPr="001732E3">
        <w:rPr>
          <w:sz w:val="28"/>
          <w:szCs w:val="28"/>
        </w:rPr>
        <w:t xml:space="preserve"> sistema d</w:t>
      </w:r>
      <w:r w:rsidR="00940C1E" w:rsidRPr="001732E3">
        <w:rPr>
          <w:sz w:val="28"/>
          <w:szCs w:val="28"/>
        </w:rPr>
        <w:t>i mobilità collettiva moderna e di qualità, efficiente ed ecologica e</w:t>
      </w:r>
      <w:r w:rsidR="009466C5">
        <w:rPr>
          <w:sz w:val="28"/>
          <w:szCs w:val="28"/>
        </w:rPr>
        <w:t xml:space="preserve"> finalmente </w:t>
      </w:r>
      <w:r w:rsidR="00940C1E" w:rsidRPr="001732E3">
        <w:rPr>
          <w:sz w:val="28"/>
          <w:szCs w:val="28"/>
        </w:rPr>
        <w:t>in grado</w:t>
      </w:r>
      <w:r w:rsidR="009466C5">
        <w:rPr>
          <w:sz w:val="28"/>
          <w:szCs w:val="28"/>
        </w:rPr>
        <w:t xml:space="preserve"> </w:t>
      </w:r>
      <w:r w:rsidR="00940C1E" w:rsidRPr="001732E3">
        <w:rPr>
          <w:sz w:val="28"/>
          <w:szCs w:val="28"/>
        </w:rPr>
        <w:t>di attrarre quote significative dalla mobilità privata</w:t>
      </w:r>
      <w:r w:rsidR="008F45A3" w:rsidRPr="001732E3">
        <w:rPr>
          <w:sz w:val="28"/>
          <w:szCs w:val="28"/>
        </w:rPr>
        <w:t xml:space="preserve"> trasformando il nostro modo di spostarci</w:t>
      </w:r>
      <w:r w:rsidR="001E17EC" w:rsidRPr="001732E3">
        <w:rPr>
          <w:sz w:val="28"/>
          <w:szCs w:val="28"/>
        </w:rPr>
        <w:t xml:space="preserve">, la fruizione degli spazi, l’estetica stessa delle città e dei territori, migliorando </w:t>
      </w:r>
      <w:r w:rsidR="009466C5">
        <w:rPr>
          <w:sz w:val="28"/>
          <w:szCs w:val="28"/>
        </w:rPr>
        <w:t>quindi</w:t>
      </w:r>
      <w:r w:rsidR="008F45A3" w:rsidRPr="001732E3">
        <w:rPr>
          <w:sz w:val="28"/>
          <w:szCs w:val="28"/>
        </w:rPr>
        <w:t xml:space="preserve"> la qualità della vita </w:t>
      </w:r>
      <w:r w:rsidR="001E17EC" w:rsidRPr="001732E3">
        <w:rPr>
          <w:sz w:val="28"/>
          <w:szCs w:val="28"/>
        </w:rPr>
        <w:t>di tutti</w:t>
      </w:r>
      <w:r w:rsidR="00E27FC9">
        <w:rPr>
          <w:sz w:val="28"/>
          <w:szCs w:val="28"/>
        </w:rPr>
        <w:t xml:space="preserve"> i cittadini</w:t>
      </w:r>
      <w:r w:rsidR="008F45A3" w:rsidRPr="001732E3">
        <w:rPr>
          <w:sz w:val="28"/>
          <w:szCs w:val="28"/>
        </w:rPr>
        <w:t>.</w:t>
      </w:r>
    </w:p>
    <w:p w14:paraId="7E63EF80" w14:textId="59C11B93" w:rsidR="009C0826" w:rsidRDefault="00FF6A4A" w:rsidP="001008C2">
      <w:pPr>
        <w:spacing w:line="360" w:lineRule="auto"/>
        <w:jc w:val="both"/>
        <w:rPr>
          <w:sz w:val="28"/>
          <w:szCs w:val="28"/>
        </w:rPr>
      </w:pPr>
      <w:r w:rsidRPr="001732E3">
        <w:rPr>
          <w:sz w:val="28"/>
          <w:szCs w:val="28"/>
        </w:rPr>
        <w:t>S</w:t>
      </w:r>
      <w:r w:rsidR="008F45A3" w:rsidRPr="001732E3">
        <w:rPr>
          <w:sz w:val="28"/>
          <w:szCs w:val="28"/>
        </w:rPr>
        <w:t xml:space="preserve">iamo desiderosi, </w:t>
      </w:r>
      <w:r w:rsidR="00E27FC9">
        <w:rPr>
          <w:sz w:val="28"/>
          <w:szCs w:val="28"/>
        </w:rPr>
        <w:t xml:space="preserve">quasi </w:t>
      </w:r>
      <w:r w:rsidR="008F45A3" w:rsidRPr="001732E3">
        <w:rPr>
          <w:sz w:val="28"/>
          <w:szCs w:val="28"/>
        </w:rPr>
        <w:t xml:space="preserve">ansiosi, di </w:t>
      </w:r>
      <w:r w:rsidR="001E17EC" w:rsidRPr="001732E3">
        <w:rPr>
          <w:sz w:val="28"/>
          <w:szCs w:val="28"/>
        </w:rPr>
        <w:t>poter svolgere pienamente</w:t>
      </w:r>
      <w:r w:rsidR="008F45A3" w:rsidRPr="001732E3">
        <w:rPr>
          <w:sz w:val="28"/>
          <w:szCs w:val="28"/>
        </w:rPr>
        <w:t xml:space="preserve"> questo ruolo, di fare la nostra parte </w:t>
      </w:r>
      <w:r w:rsidR="001008C2" w:rsidRPr="001732E3">
        <w:rPr>
          <w:sz w:val="28"/>
          <w:szCs w:val="28"/>
        </w:rPr>
        <w:t xml:space="preserve">per </w:t>
      </w:r>
      <w:r w:rsidR="001E17EC" w:rsidRPr="001732E3">
        <w:rPr>
          <w:sz w:val="28"/>
          <w:szCs w:val="28"/>
        </w:rPr>
        <w:t xml:space="preserve">favorire </w:t>
      </w:r>
      <w:r w:rsidR="001008C2" w:rsidRPr="001732E3">
        <w:rPr>
          <w:sz w:val="28"/>
          <w:szCs w:val="28"/>
        </w:rPr>
        <w:t>la crescita di un settore che</w:t>
      </w:r>
      <w:r w:rsidR="009C120B" w:rsidRPr="001732E3">
        <w:rPr>
          <w:sz w:val="28"/>
          <w:szCs w:val="28"/>
        </w:rPr>
        <w:t>,</w:t>
      </w:r>
      <w:r w:rsidR="001008C2" w:rsidRPr="001732E3">
        <w:rPr>
          <w:sz w:val="28"/>
          <w:szCs w:val="28"/>
        </w:rPr>
        <w:t xml:space="preserve"> secondo le recenti analisi di Cassa Depositi e Prestiti</w:t>
      </w:r>
      <w:r w:rsidR="009C120B" w:rsidRPr="001732E3">
        <w:rPr>
          <w:sz w:val="28"/>
          <w:szCs w:val="28"/>
        </w:rPr>
        <w:t>,</w:t>
      </w:r>
      <w:r w:rsidR="001008C2" w:rsidRPr="001732E3">
        <w:rPr>
          <w:sz w:val="28"/>
          <w:szCs w:val="28"/>
        </w:rPr>
        <w:t xml:space="preserve"> potrebbe contribuire, ove sostenuto </w:t>
      </w:r>
      <w:r w:rsidR="001E17EC" w:rsidRPr="001732E3">
        <w:rPr>
          <w:sz w:val="28"/>
          <w:szCs w:val="28"/>
        </w:rPr>
        <w:t xml:space="preserve">con politiche </w:t>
      </w:r>
      <w:r w:rsidR="009F23B1">
        <w:rPr>
          <w:sz w:val="28"/>
          <w:szCs w:val="28"/>
        </w:rPr>
        <w:t>adeguate</w:t>
      </w:r>
      <w:r w:rsidR="001008C2" w:rsidRPr="001732E3">
        <w:rPr>
          <w:sz w:val="28"/>
          <w:szCs w:val="28"/>
        </w:rPr>
        <w:t xml:space="preserve">, a una crescita del PIL per oltre 4 miliardi di euro l’anno, </w:t>
      </w:r>
      <w:r w:rsidR="00F7630B" w:rsidRPr="001732E3">
        <w:rPr>
          <w:sz w:val="28"/>
          <w:szCs w:val="28"/>
        </w:rPr>
        <w:t>creando</w:t>
      </w:r>
      <w:r w:rsidR="001008C2" w:rsidRPr="001732E3">
        <w:rPr>
          <w:sz w:val="28"/>
          <w:szCs w:val="28"/>
        </w:rPr>
        <w:t xml:space="preserve"> </w:t>
      </w:r>
      <w:r w:rsidR="0019008C" w:rsidRPr="001732E3">
        <w:rPr>
          <w:sz w:val="28"/>
          <w:szCs w:val="28"/>
        </w:rPr>
        <w:t>600</w:t>
      </w:r>
      <w:r w:rsidR="001008C2" w:rsidRPr="001732E3">
        <w:rPr>
          <w:sz w:val="28"/>
          <w:szCs w:val="28"/>
        </w:rPr>
        <w:t xml:space="preserve"> mila posti di lavoro aggiuntivi </w:t>
      </w:r>
      <w:r w:rsidR="0019008C" w:rsidRPr="001732E3">
        <w:rPr>
          <w:sz w:val="28"/>
          <w:szCs w:val="28"/>
        </w:rPr>
        <w:t>in un quinquennio</w:t>
      </w:r>
      <w:r w:rsidR="001008C2" w:rsidRPr="001732E3">
        <w:rPr>
          <w:sz w:val="28"/>
          <w:szCs w:val="28"/>
        </w:rPr>
        <w:t>. Ma affinché questo percorso di svilupp</w:t>
      </w:r>
      <w:r w:rsidR="00E27FC9">
        <w:rPr>
          <w:sz w:val="28"/>
          <w:szCs w:val="28"/>
        </w:rPr>
        <w:t>o</w:t>
      </w:r>
      <w:r w:rsidR="001008C2" w:rsidRPr="001732E3">
        <w:rPr>
          <w:sz w:val="28"/>
          <w:szCs w:val="28"/>
        </w:rPr>
        <w:t xml:space="preserve"> possa </w:t>
      </w:r>
      <w:r w:rsidR="00E27FC9">
        <w:rPr>
          <w:sz w:val="28"/>
          <w:szCs w:val="28"/>
        </w:rPr>
        <w:t>effettiva</w:t>
      </w:r>
      <w:r w:rsidR="001008C2" w:rsidRPr="001732E3">
        <w:rPr>
          <w:sz w:val="28"/>
          <w:szCs w:val="28"/>
        </w:rPr>
        <w:t xml:space="preserve">mente essere </w:t>
      </w:r>
      <w:r w:rsidR="001E17EC" w:rsidRPr="001732E3">
        <w:rPr>
          <w:sz w:val="28"/>
          <w:szCs w:val="28"/>
        </w:rPr>
        <w:t>intrapreso</w:t>
      </w:r>
      <w:r w:rsidR="001008C2" w:rsidRPr="001732E3">
        <w:rPr>
          <w:sz w:val="28"/>
          <w:szCs w:val="28"/>
        </w:rPr>
        <w:t xml:space="preserve"> occorre che ciascuno svolga al meglio il proprio ruolo e si impegni a tradurre in atti concreti </w:t>
      </w:r>
      <w:r w:rsidR="002228BB">
        <w:rPr>
          <w:sz w:val="28"/>
          <w:szCs w:val="28"/>
        </w:rPr>
        <w:t xml:space="preserve">gli </w:t>
      </w:r>
      <w:r w:rsidR="001008C2" w:rsidRPr="001732E3">
        <w:rPr>
          <w:sz w:val="28"/>
          <w:szCs w:val="28"/>
        </w:rPr>
        <w:t xml:space="preserve">indirizzi normativi </w:t>
      </w:r>
      <w:r w:rsidR="008F0449" w:rsidRPr="001732E3">
        <w:rPr>
          <w:sz w:val="28"/>
          <w:szCs w:val="28"/>
        </w:rPr>
        <w:t>che sono dati da tempo e che</w:t>
      </w:r>
      <w:r w:rsidR="002228BB">
        <w:rPr>
          <w:sz w:val="28"/>
          <w:szCs w:val="28"/>
        </w:rPr>
        <w:t xml:space="preserve"> sembrano</w:t>
      </w:r>
      <w:r w:rsidR="008F0449" w:rsidRPr="001732E3">
        <w:rPr>
          <w:sz w:val="28"/>
          <w:szCs w:val="28"/>
        </w:rPr>
        <w:t xml:space="preserve"> condivisi da tutti.</w:t>
      </w:r>
      <w:r w:rsidR="0019008C" w:rsidRPr="001732E3">
        <w:rPr>
          <w:sz w:val="28"/>
          <w:szCs w:val="28"/>
        </w:rPr>
        <w:t xml:space="preserve"> </w:t>
      </w:r>
    </w:p>
    <w:p w14:paraId="5AE80992" w14:textId="1751C7BC" w:rsidR="008F45A3" w:rsidRPr="00E14F98" w:rsidRDefault="0019008C" w:rsidP="001008C2">
      <w:pPr>
        <w:spacing w:line="360" w:lineRule="auto"/>
        <w:jc w:val="both"/>
        <w:rPr>
          <w:sz w:val="28"/>
          <w:szCs w:val="28"/>
        </w:rPr>
      </w:pPr>
      <w:r w:rsidRPr="00E14F98">
        <w:rPr>
          <w:sz w:val="28"/>
          <w:szCs w:val="28"/>
        </w:rPr>
        <w:t>Un ruolo primario spetta alle Istituzioni nazionali e locali</w:t>
      </w:r>
      <w:r w:rsidR="002228BB" w:rsidRPr="00E14F98">
        <w:rPr>
          <w:sz w:val="28"/>
          <w:szCs w:val="28"/>
        </w:rPr>
        <w:t xml:space="preserve"> </w:t>
      </w:r>
      <w:r w:rsidR="007B5C19" w:rsidRPr="00E14F98">
        <w:rPr>
          <w:sz w:val="28"/>
          <w:szCs w:val="28"/>
        </w:rPr>
        <w:t>che sono chiamate a</w:t>
      </w:r>
      <w:r w:rsidRPr="00E14F98">
        <w:rPr>
          <w:sz w:val="28"/>
          <w:szCs w:val="28"/>
        </w:rPr>
        <w:t>:</w:t>
      </w:r>
    </w:p>
    <w:p w14:paraId="260F8C16" w14:textId="77777777" w:rsidR="007B5C19" w:rsidRPr="00E14F98" w:rsidRDefault="007B5C19" w:rsidP="007B5C19">
      <w:pPr>
        <w:pStyle w:val="Paragrafoelenco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14F98">
        <w:rPr>
          <w:sz w:val="28"/>
          <w:szCs w:val="28"/>
        </w:rPr>
        <w:t>mantenere stabili</w:t>
      </w:r>
      <w:r w:rsidR="008F0449" w:rsidRPr="00E14F98">
        <w:rPr>
          <w:sz w:val="28"/>
          <w:szCs w:val="28"/>
        </w:rPr>
        <w:t xml:space="preserve"> le regole del gioco</w:t>
      </w:r>
      <w:r w:rsidRPr="00E14F98">
        <w:rPr>
          <w:sz w:val="28"/>
          <w:szCs w:val="28"/>
        </w:rPr>
        <w:t>, evitando di adottare</w:t>
      </w:r>
      <w:r w:rsidR="008F0449" w:rsidRPr="00E14F98">
        <w:rPr>
          <w:sz w:val="28"/>
          <w:szCs w:val="28"/>
        </w:rPr>
        <w:t xml:space="preserve"> </w:t>
      </w:r>
      <w:r w:rsidRPr="00E14F98">
        <w:rPr>
          <w:sz w:val="28"/>
          <w:szCs w:val="28"/>
        </w:rPr>
        <w:t>controriforme prima ancora che le riforme siano state attuate;</w:t>
      </w:r>
    </w:p>
    <w:p w14:paraId="036D35BA" w14:textId="604BCCCA" w:rsidR="008F0449" w:rsidRPr="00E14F98" w:rsidRDefault="007B5C19" w:rsidP="007B5C19">
      <w:pPr>
        <w:pStyle w:val="Paragrafoelenco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14F98">
        <w:rPr>
          <w:sz w:val="28"/>
          <w:szCs w:val="28"/>
        </w:rPr>
        <w:lastRenderedPageBreak/>
        <w:t xml:space="preserve">stabilire tappe realistiche ma ineludibili di transizione al mercato, non ripetendo l’errore di </w:t>
      </w:r>
      <w:r w:rsidR="008F0449" w:rsidRPr="00E14F98">
        <w:rPr>
          <w:sz w:val="28"/>
          <w:szCs w:val="28"/>
        </w:rPr>
        <w:t xml:space="preserve">introdurre </w:t>
      </w:r>
      <w:r w:rsidRPr="00E14F98">
        <w:rPr>
          <w:sz w:val="28"/>
          <w:szCs w:val="28"/>
        </w:rPr>
        <w:t xml:space="preserve">vincoli eccessivi </w:t>
      </w:r>
      <w:r w:rsidR="008F0449" w:rsidRPr="00E14F98">
        <w:rPr>
          <w:sz w:val="28"/>
          <w:szCs w:val="28"/>
        </w:rPr>
        <w:t>salvo poi prorogarne all’infinito l</w:t>
      </w:r>
      <w:r w:rsidR="002228BB" w:rsidRPr="00E14F98">
        <w:rPr>
          <w:sz w:val="28"/>
          <w:szCs w:val="28"/>
        </w:rPr>
        <w:t>’applicazione</w:t>
      </w:r>
      <w:r w:rsidRPr="00E14F98">
        <w:rPr>
          <w:sz w:val="28"/>
          <w:szCs w:val="28"/>
        </w:rPr>
        <w:t>;</w:t>
      </w:r>
    </w:p>
    <w:p w14:paraId="0FB2C969" w14:textId="2F940A7A" w:rsidR="002228BB" w:rsidRPr="00E14F98" w:rsidRDefault="007B5C19" w:rsidP="001732E3">
      <w:pPr>
        <w:pStyle w:val="Paragrafoelenco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14F98">
        <w:rPr>
          <w:sz w:val="28"/>
          <w:szCs w:val="28"/>
        </w:rPr>
        <w:t>non</w:t>
      </w:r>
      <w:r w:rsidR="008F0449" w:rsidRPr="00E14F98">
        <w:rPr>
          <w:sz w:val="28"/>
          <w:szCs w:val="28"/>
        </w:rPr>
        <w:t xml:space="preserve"> distrarre dal settore le</w:t>
      </w:r>
      <w:r w:rsidR="009466C5" w:rsidRPr="00E14F98">
        <w:rPr>
          <w:sz w:val="28"/>
          <w:szCs w:val="28"/>
        </w:rPr>
        <w:t xml:space="preserve"> </w:t>
      </w:r>
      <w:r w:rsidR="008F0449" w:rsidRPr="00E14F98">
        <w:rPr>
          <w:sz w:val="28"/>
          <w:szCs w:val="28"/>
        </w:rPr>
        <w:t>risorse a disposizione</w:t>
      </w:r>
      <w:r w:rsidR="002228BB" w:rsidRPr="00E14F98">
        <w:rPr>
          <w:sz w:val="28"/>
          <w:szCs w:val="28"/>
        </w:rPr>
        <w:t xml:space="preserve">, </w:t>
      </w:r>
      <w:r w:rsidR="008F0449" w:rsidRPr="00E14F98">
        <w:rPr>
          <w:sz w:val="28"/>
          <w:szCs w:val="28"/>
        </w:rPr>
        <w:t>che devono</w:t>
      </w:r>
      <w:r w:rsidR="002228BB" w:rsidRPr="00E14F98">
        <w:rPr>
          <w:sz w:val="28"/>
          <w:szCs w:val="28"/>
        </w:rPr>
        <w:t xml:space="preserve"> invece </w:t>
      </w:r>
      <w:r w:rsidR="008F0449" w:rsidRPr="00E14F98">
        <w:rPr>
          <w:sz w:val="28"/>
          <w:szCs w:val="28"/>
        </w:rPr>
        <w:t>essere certe e stabili nel tempo per consentire agli operatori di investire</w:t>
      </w:r>
      <w:r w:rsidR="009C0826" w:rsidRPr="00E14F98">
        <w:rPr>
          <w:sz w:val="28"/>
          <w:szCs w:val="28"/>
        </w:rPr>
        <w:t xml:space="preserve"> e agli enti di programmare</w:t>
      </w:r>
      <w:r w:rsidRPr="00E14F98">
        <w:rPr>
          <w:sz w:val="28"/>
          <w:szCs w:val="28"/>
        </w:rPr>
        <w:t>.</w:t>
      </w:r>
    </w:p>
    <w:p w14:paraId="58E57465" w14:textId="2CD07B53" w:rsidR="008F0449" w:rsidRPr="00E14F98" w:rsidRDefault="00F36AF7" w:rsidP="002228BB">
      <w:pPr>
        <w:spacing w:line="360" w:lineRule="auto"/>
        <w:ind w:left="360"/>
        <w:jc w:val="both"/>
        <w:rPr>
          <w:sz w:val="28"/>
          <w:szCs w:val="28"/>
        </w:rPr>
      </w:pPr>
      <w:r w:rsidRPr="00E14F98">
        <w:rPr>
          <w:sz w:val="28"/>
          <w:szCs w:val="28"/>
        </w:rPr>
        <w:t>A riguardo voglio rimarcare l’importanza della recente conferma da parte del Governo del recupero in sede di assestamento di bilancio dei</w:t>
      </w:r>
      <w:r w:rsidR="0019008C" w:rsidRPr="00E14F98">
        <w:rPr>
          <w:sz w:val="28"/>
          <w:szCs w:val="28"/>
        </w:rPr>
        <w:t xml:space="preserve"> 300 milioni d</w:t>
      </w:r>
      <w:r w:rsidR="002228BB" w:rsidRPr="00E14F98">
        <w:rPr>
          <w:sz w:val="28"/>
          <w:szCs w:val="28"/>
        </w:rPr>
        <w:t>e</w:t>
      </w:r>
      <w:r w:rsidR="0019008C" w:rsidRPr="00E14F98">
        <w:rPr>
          <w:sz w:val="28"/>
          <w:szCs w:val="28"/>
        </w:rPr>
        <w:t>l Fondo nazionale TPL</w:t>
      </w:r>
      <w:r w:rsidRPr="00E14F98">
        <w:rPr>
          <w:sz w:val="28"/>
          <w:szCs w:val="28"/>
        </w:rPr>
        <w:t xml:space="preserve"> che erano stati accantonati e resi indisponibili</w:t>
      </w:r>
      <w:r w:rsidR="007B5C19" w:rsidRPr="00E14F98">
        <w:rPr>
          <w:sz w:val="28"/>
          <w:szCs w:val="28"/>
        </w:rPr>
        <w:t>;</w:t>
      </w:r>
    </w:p>
    <w:p w14:paraId="75AF29D2" w14:textId="4C5AE1E7" w:rsidR="008F79A6" w:rsidRPr="00E14F98" w:rsidRDefault="007B5C19" w:rsidP="001732E3">
      <w:pPr>
        <w:pStyle w:val="Paragrafoelenco"/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 w:rsidRPr="00E14F98">
        <w:rPr>
          <w:bCs/>
          <w:sz w:val="28"/>
          <w:szCs w:val="28"/>
        </w:rPr>
        <w:t>non accondiscendere ad</w:t>
      </w:r>
      <w:r w:rsidR="008F0449" w:rsidRPr="00E14F98">
        <w:rPr>
          <w:bCs/>
          <w:sz w:val="28"/>
          <w:szCs w:val="28"/>
        </w:rPr>
        <w:t xml:space="preserve"> un mercato a due velocit</w:t>
      </w:r>
      <w:r w:rsidR="002228BB" w:rsidRPr="00E14F98">
        <w:rPr>
          <w:bCs/>
          <w:sz w:val="28"/>
          <w:szCs w:val="28"/>
        </w:rPr>
        <w:t xml:space="preserve">à dove </w:t>
      </w:r>
      <w:r w:rsidR="008F0449" w:rsidRPr="00E14F98">
        <w:rPr>
          <w:bCs/>
          <w:sz w:val="28"/>
          <w:szCs w:val="28"/>
        </w:rPr>
        <w:t xml:space="preserve">spazi sempre più </w:t>
      </w:r>
      <w:r w:rsidR="001E17EC" w:rsidRPr="00E14F98">
        <w:rPr>
          <w:bCs/>
          <w:sz w:val="28"/>
          <w:szCs w:val="28"/>
        </w:rPr>
        <w:t xml:space="preserve">estesi </w:t>
      </w:r>
      <w:r w:rsidR="008F0449" w:rsidRPr="00E14F98">
        <w:rPr>
          <w:bCs/>
          <w:sz w:val="28"/>
          <w:szCs w:val="28"/>
        </w:rPr>
        <w:t xml:space="preserve">sono sottratti </w:t>
      </w:r>
      <w:r w:rsidRPr="00E14F98">
        <w:rPr>
          <w:bCs/>
          <w:sz w:val="28"/>
          <w:szCs w:val="28"/>
        </w:rPr>
        <w:t>alle gare</w:t>
      </w:r>
      <w:r w:rsidR="002228BB" w:rsidRPr="00E14F98">
        <w:rPr>
          <w:bCs/>
          <w:sz w:val="28"/>
          <w:szCs w:val="28"/>
        </w:rPr>
        <w:t xml:space="preserve"> </w:t>
      </w:r>
      <w:r w:rsidR="009C120B" w:rsidRPr="00E14F98">
        <w:rPr>
          <w:bCs/>
          <w:sz w:val="28"/>
          <w:szCs w:val="28"/>
        </w:rPr>
        <w:t xml:space="preserve">per ragioni che con la professata </w:t>
      </w:r>
      <w:r w:rsidR="00BA0B5A" w:rsidRPr="00E14F98">
        <w:rPr>
          <w:bCs/>
          <w:sz w:val="28"/>
          <w:szCs w:val="28"/>
        </w:rPr>
        <w:t>“</w:t>
      </w:r>
      <w:r w:rsidR="009C120B" w:rsidRPr="00E14F98">
        <w:rPr>
          <w:bCs/>
          <w:sz w:val="28"/>
          <w:szCs w:val="28"/>
        </w:rPr>
        <w:t>capacità di meglio soddisfare l’interesse della collettività</w:t>
      </w:r>
      <w:r w:rsidR="00BA0B5A" w:rsidRPr="00E14F98">
        <w:rPr>
          <w:bCs/>
          <w:sz w:val="28"/>
          <w:szCs w:val="28"/>
        </w:rPr>
        <w:t>”</w:t>
      </w:r>
      <w:r w:rsidR="009C120B" w:rsidRPr="00E14F98">
        <w:rPr>
          <w:bCs/>
          <w:sz w:val="28"/>
          <w:szCs w:val="28"/>
        </w:rPr>
        <w:t xml:space="preserve"> hanno davvero poco a che vedere</w:t>
      </w:r>
      <w:r w:rsidR="004D0C74" w:rsidRPr="00E14F98">
        <w:rPr>
          <w:bCs/>
          <w:sz w:val="28"/>
          <w:szCs w:val="28"/>
        </w:rPr>
        <w:t>.</w:t>
      </w:r>
    </w:p>
    <w:p w14:paraId="5BE4430A" w14:textId="2B6E02DE" w:rsidR="009121DB" w:rsidRDefault="0019008C" w:rsidP="008F79A6">
      <w:pPr>
        <w:spacing w:line="360" w:lineRule="auto"/>
        <w:jc w:val="both"/>
        <w:rPr>
          <w:sz w:val="28"/>
          <w:szCs w:val="28"/>
        </w:rPr>
      </w:pPr>
      <w:r w:rsidRPr="001732E3">
        <w:rPr>
          <w:bCs/>
          <w:sz w:val="28"/>
          <w:szCs w:val="28"/>
        </w:rPr>
        <w:t xml:space="preserve">Il </w:t>
      </w:r>
      <w:r w:rsidR="008F79A6" w:rsidRPr="001732E3">
        <w:rPr>
          <w:bCs/>
          <w:sz w:val="28"/>
          <w:szCs w:val="28"/>
        </w:rPr>
        <w:t xml:space="preserve">mercato del TPL </w:t>
      </w:r>
      <w:r w:rsidR="00F41799" w:rsidRPr="001732E3">
        <w:rPr>
          <w:bCs/>
          <w:sz w:val="28"/>
          <w:szCs w:val="28"/>
        </w:rPr>
        <w:t xml:space="preserve">in Italia </w:t>
      </w:r>
      <w:r w:rsidR="008F79A6" w:rsidRPr="001732E3">
        <w:rPr>
          <w:bCs/>
          <w:sz w:val="28"/>
          <w:szCs w:val="28"/>
        </w:rPr>
        <w:t xml:space="preserve">continua </w:t>
      </w:r>
      <w:r w:rsidR="001A1148">
        <w:rPr>
          <w:bCs/>
          <w:sz w:val="28"/>
          <w:szCs w:val="28"/>
        </w:rPr>
        <w:t xml:space="preserve">infatti </w:t>
      </w:r>
      <w:r w:rsidR="008F79A6" w:rsidRPr="001732E3">
        <w:rPr>
          <w:bCs/>
          <w:sz w:val="28"/>
          <w:szCs w:val="28"/>
        </w:rPr>
        <w:t>a scontare</w:t>
      </w:r>
      <w:r w:rsidR="003D4C36" w:rsidRPr="001732E3">
        <w:rPr>
          <w:bCs/>
          <w:sz w:val="28"/>
          <w:szCs w:val="28"/>
        </w:rPr>
        <w:t xml:space="preserve"> un </w:t>
      </w:r>
      <w:r w:rsidR="00F7630B" w:rsidRPr="001732E3">
        <w:rPr>
          <w:bCs/>
          <w:sz w:val="28"/>
          <w:szCs w:val="28"/>
        </w:rPr>
        <w:t xml:space="preserve">grave </w:t>
      </w:r>
      <w:r w:rsidR="003D4C36" w:rsidRPr="001732E3">
        <w:rPr>
          <w:bCs/>
          <w:sz w:val="28"/>
          <w:szCs w:val="28"/>
        </w:rPr>
        <w:t xml:space="preserve">deficit di concorrenza che </w:t>
      </w:r>
      <w:r w:rsidR="008F79A6" w:rsidRPr="001732E3">
        <w:rPr>
          <w:bCs/>
          <w:sz w:val="28"/>
          <w:szCs w:val="28"/>
        </w:rPr>
        <w:t>causa distorsioni allocative</w:t>
      </w:r>
      <w:r w:rsidR="003D4C36" w:rsidRPr="001732E3">
        <w:rPr>
          <w:bCs/>
          <w:sz w:val="28"/>
          <w:szCs w:val="28"/>
        </w:rPr>
        <w:t>, alimenta rendite di monopolio, consente il protrarsi di gestioni inefficienti</w:t>
      </w:r>
      <w:r w:rsidR="00BA0B5A" w:rsidRPr="001732E3">
        <w:rPr>
          <w:bCs/>
          <w:sz w:val="28"/>
          <w:szCs w:val="28"/>
        </w:rPr>
        <w:t>, brucia risorse che potrebbero essere impiegate i</w:t>
      </w:r>
      <w:r w:rsidR="004007CE">
        <w:rPr>
          <w:bCs/>
          <w:sz w:val="28"/>
          <w:szCs w:val="28"/>
        </w:rPr>
        <w:t>n</w:t>
      </w:r>
      <w:r w:rsidR="00BA0B5A" w:rsidRPr="001732E3">
        <w:rPr>
          <w:bCs/>
          <w:sz w:val="28"/>
          <w:szCs w:val="28"/>
        </w:rPr>
        <w:t xml:space="preserve"> servizi </w:t>
      </w:r>
      <w:r w:rsidR="004007CE">
        <w:rPr>
          <w:bCs/>
          <w:sz w:val="28"/>
          <w:szCs w:val="28"/>
        </w:rPr>
        <w:t xml:space="preserve">migliori </w:t>
      </w:r>
      <w:r w:rsidR="00BA0B5A" w:rsidRPr="001732E3">
        <w:rPr>
          <w:bCs/>
          <w:sz w:val="28"/>
          <w:szCs w:val="28"/>
        </w:rPr>
        <w:t xml:space="preserve">e </w:t>
      </w:r>
      <w:r w:rsidR="00F7630B" w:rsidRPr="001732E3">
        <w:rPr>
          <w:bCs/>
          <w:sz w:val="28"/>
          <w:szCs w:val="28"/>
        </w:rPr>
        <w:t xml:space="preserve">in </w:t>
      </w:r>
      <w:r w:rsidR="00BA0B5A" w:rsidRPr="001732E3">
        <w:rPr>
          <w:bCs/>
          <w:sz w:val="28"/>
          <w:szCs w:val="28"/>
        </w:rPr>
        <w:t>investimenti.</w:t>
      </w:r>
      <w:r w:rsidR="001E17EC" w:rsidRPr="001732E3">
        <w:rPr>
          <w:sz w:val="28"/>
          <w:szCs w:val="28"/>
        </w:rPr>
        <w:t xml:space="preserve"> </w:t>
      </w:r>
    </w:p>
    <w:p w14:paraId="5EECCA3F" w14:textId="77777777" w:rsidR="009121DB" w:rsidRDefault="001E17EC" w:rsidP="008F79A6">
      <w:pPr>
        <w:spacing w:line="360" w:lineRule="auto"/>
        <w:jc w:val="both"/>
        <w:rPr>
          <w:bCs/>
          <w:sz w:val="28"/>
          <w:szCs w:val="28"/>
        </w:rPr>
      </w:pPr>
      <w:r w:rsidRPr="001732E3">
        <w:rPr>
          <w:sz w:val="28"/>
          <w:szCs w:val="28"/>
        </w:rPr>
        <w:t>S</w:t>
      </w:r>
      <w:r w:rsidRPr="001732E3">
        <w:rPr>
          <w:bCs/>
          <w:sz w:val="28"/>
          <w:szCs w:val="28"/>
        </w:rPr>
        <w:t xml:space="preserve">u un fatturato complessivo di settore di circa 12 miliardi di euro solo il 30% </w:t>
      </w:r>
      <w:r w:rsidR="009121DB">
        <w:rPr>
          <w:bCs/>
          <w:sz w:val="28"/>
          <w:szCs w:val="28"/>
        </w:rPr>
        <w:t xml:space="preserve">di questo </w:t>
      </w:r>
      <w:r w:rsidRPr="001732E3">
        <w:rPr>
          <w:bCs/>
          <w:sz w:val="28"/>
          <w:szCs w:val="28"/>
        </w:rPr>
        <w:t xml:space="preserve">risulta aperto alla concorrenza e, guarda caso, </w:t>
      </w:r>
      <w:r w:rsidR="009121DB">
        <w:rPr>
          <w:bCs/>
          <w:sz w:val="28"/>
          <w:szCs w:val="28"/>
        </w:rPr>
        <w:t>quello</w:t>
      </w:r>
      <w:r w:rsidRPr="001732E3">
        <w:rPr>
          <w:bCs/>
          <w:sz w:val="28"/>
          <w:szCs w:val="28"/>
        </w:rPr>
        <w:t xml:space="preserve"> dove è maggiormente sviluppata la presenza di capitale privato. </w:t>
      </w:r>
    </w:p>
    <w:p w14:paraId="3D17B724" w14:textId="77777777" w:rsidR="009121DB" w:rsidRDefault="001E17EC" w:rsidP="008F79A6">
      <w:pPr>
        <w:spacing w:line="360" w:lineRule="auto"/>
        <w:jc w:val="both"/>
        <w:rPr>
          <w:bCs/>
          <w:sz w:val="28"/>
          <w:szCs w:val="28"/>
        </w:rPr>
      </w:pPr>
      <w:r w:rsidRPr="001732E3">
        <w:rPr>
          <w:bCs/>
          <w:sz w:val="28"/>
          <w:szCs w:val="28"/>
        </w:rPr>
        <w:t xml:space="preserve">Il mercato ferroviario </w:t>
      </w:r>
      <w:r w:rsidR="009121DB">
        <w:rPr>
          <w:bCs/>
          <w:sz w:val="28"/>
          <w:szCs w:val="28"/>
        </w:rPr>
        <w:t xml:space="preserve">regionale </w:t>
      </w:r>
      <w:r w:rsidRPr="001732E3">
        <w:rPr>
          <w:bCs/>
          <w:sz w:val="28"/>
          <w:szCs w:val="28"/>
        </w:rPr>
        <w:t xml:space="preserve">è </w:t>
      </w:r>
      <w:r w:rsidR="009121DB">
        <w:rPr>
          <w:bCs/>
          <w:sz w:val="28"/>
          <w:szCs w:val="28"/>
        </w:rPr>
        <w:t xml:space="preserve">invece </w:t>
      </w:r>
      <w:r w:rsidRPr="001732E3">
        <w:rPr>
          <w:bCs/>
          <w:sz w:val="28"/>
          <w:szCs w:val="28"/>
        </w:rPr>
        <w:t>caratterizzato dalla posizione di sostanziale monopolio d</w:t>
      </w:r>
      <w:r w:rsidR="005D0367" w:rsidRPr="001732E3">
        <w:rPr>
          <w:bCs/>
          <w:sz w:val="28"/>
          <w:szCs w:val="28"/>
        </w:rPr>
        <w:t>ell’operatore di Stato</w:t>
      </w:r>
      <w:r w:rsidRPr="001732E3">
        <w:rPr>
          <w:bCs/>
          <w:sz w:val="28"/>
          <w:szCs w:val="28"/>
        </w:rPr>
        <w:t xml:space="preserve"> che, dopo </w:t>
      </w:r>
      <w:r w:rsidR="005D0367" w:rsidRPr="001732E3">
        <w:rPr>
          <w:bCs/>
          <w:sz w:val="28"/>
          <w:szCs w:val="28"/>
        </w:rPr>
        <w:t>i recenti rinnovi in affidamento diretto di quasi tutti i contratti di trasporto ferroviario regionale</w:t>
      </w:r>
      <w:r w:rsidRPr="001732E3">
        <w:rPr>
          <w:bCs/>
          <w:sz w:val="28"/>
          <w:szCs w:val="28"/>
        </w:rPr>
        <w:t xml:space="preserve">, si protrarrà almeno fino al 2033. </w:t>
      </w:r>
    </w:p>
    <w:p w14:paraId="51D9BB44" w14:textId="77777777" w:rsidR="008F79A6" w:rsidRPr="001732E3" w:rsidRDefault="001E17EC" w:rsidP="008F79A6">
      <w:pPr>
        <w:spacing w:line="360" w:lineRule="auto"/>
        <w:jc w:val="both"/>
        <w:rPr>
          <w:bCs/>
          <w:sz w:val="28"/>
          <w:szCs w:val="28"/>
        </w:rPr>
      </w:pPr>
      <w:r w:rsidRPr="001732E3">
        <w:rPr>
          <w:bCs/>
          <w:sz w:val="28"/>
          <w:szCs w:val="28"/>
        </w:rPr>
        <w:t xml:space="preserve">Nel TPL </w:t>
      </w:r>
      <w:r w:rsidR="009C0826">
        <w:rPr>
          <w:bCs/>
          <w:sz w:val="28"/>
          <w:szCs w:val="28"/>
        </w:rPr>
        <w:t>con autobus</w:t>
      </w:r>
      <w:r w:rsidRPr="001732E3">
        <w:rPr>
          <w:bCs/>
          <w:sz w:val="28"/>
          <w:szCs w:val="28"/>
        </w:rPr>
        <w:t xml:space="preserve"> continua </w:t>
      </w:r>
      <w:r w:rsidR="0019008C" w:rsidRPr="001732E3">
        <w:rPr>
          <w:bCs/>
          <w:sz w:val="28"/>
          <w:szCs w:val="28"/>
        </w:rPr>
        <w:t>un</w:t>
      </w:r>
      <w:r w:rsidRPr="001732E3">
        <w:rPr>
          <w:bCs/>
          <w:sz w:val="28"/>
          <w:szCs w:val="28"/>
        </w:rPr>
        <w:t xml:space="preserve"> diffuso ricorso agli affidamenti in house che anzi, negli ultimi anni si è </w:t>
      </w:r>
      <w:r w:rsidR="00F7630B" w:rsidRPr="001732E3">
        <w:rPr>
          <w:bCs/>
          <w:sz w:val="28"/>
          <w:szCs w:val="28"/>
        </w:rPr>
        <w:t>addirittura ampliato</w:t>
      </w:r>
      <w:r w:rsidR="005D0367" w:rsidRPr="001732E3">
        <w:rPr>
          <w:bCs/>
          <w:sz w:val="28"/>
          <w:szCs w:val="28"/>
        </w:rPr>
        <w:t>.</w:t>
      </w:r>
    </w:p>
    <w:p w14:paraId="28F1FBB8" w14:textId="77777777" w:rsidR="008F79A6" w:rsidRPr="001732E3" w:rsidRDefault="003D4C36" w:rsidP="008F79A6">
      <w:pPr>
        <w:spacing w:line="360" w:lineRule="auto"/>
        <w:jc w:val="both"/>
        <w:rPr>
          <w:bCs/>
          <w:sz w:val="28"/>
          <w:szCs w:val="28"/>
        </w:rPr>
      </w:pPr>
      <w:r w:rsidRPr="001732E3">
        <w:rPr>
          <w:bCs/>
          <w:sz w:val="28"/>
          <w:szCs w:val="28"/>
        </w:rPr>
        <w:t xml:space="preserve">Questo assetto, come abbiamo più volte evidenziato, </w:t>
      </w:r>
      <w:r w:rsidR="008F79A6" w:rsidRPr="001732E3">
        <w:rPr>
          <w:bCs/>
          <w:sz w:val="28"/>
          <w:szCs w:val="28"/>
        </w:rPr>
        <w:t>ostacola condizioni eque di confronto tra le imprese e frena quel</w:t>
      </w:r>
      <w:r w:rsidRPr="001732E3">
        <w:rPr>
          <w:bCs/>
          <w:sz w:val="28"/>
          <w:szCs w:val="28"/>
        </w:rPr>
        <w:t xml:space="preserve"> </w:t>
      </w:r>
      <w:r w:rsidR="008F79A6" w:rsidRPr="001732E3">
        <w:rPr>
          <w:bCs/>
          <w:sz w:val="28"/>
          <w:szCs w:val="28"/>
        </w:rPr>
        <w:t xml:space="preserve">processo di </w:t>
      </w:r>
      <w:r w:rsidR="00BA0B5A" w:rsidRPr="001732E3">
        <w:rPr>
          <w:bCs/>
          <w:sz w:val="28"/>
          <w:szCs w:val="28"/>
        </w:rPr>
        <w:t>crescita industriale</w:t>
      </w:r>
      <w:r w:rsidR="008F79A6" w:rsidRPr="001732E3">
        <w:rPr>
          <w:bCs/>
          <w:sz w:val="28"/>
          <w:szCs w:val="28"/>
        </w:rPr>
        <w:t xml:space="preserve"> del settore che è </w:t>
      </w:r>
      <w:r w:rsidR="008F79A6" w:rsidRPr="001732E3">
        <w:rPr>
          <w:bCs/>
          <w:sz w:val="28"/>
          <w:szCs w:val="28"/>
        </w:rPr>
        <w:lastRenderedPageBreak/>
        <w:t>invece indispensabile per</w:t>
      </w:r>
      <w:r w:rsidRPr="001732E3">
        <w:rPr>
          <w:bCs/>
          <w:sz w:val="28"/>
          <w:szCs w:val="28"/>
        </w:rPr>
        <w:t xml:space="preserve"> </w:t>
      </w:r>
      <w:r w:rsidR="008F79A6" w:rsidRPr="001732E3">
        <w:rPr>
          <w:bCs/>
          <w:sz w:val="28"/>
          <w:szCs w:val="28"/>
        </w:rPr>
        <w:t>colmare il gap di competitività e qualità dei servizi accumulato nei confronti dei</w:t>
      </w:r>
      <w:r w:rsidRPr="001732E3">
        <w:rPr>
          <w:bCs/>
          <w:sz w:val="28"/>
          <w:szCs w:val="28"/>
        </w:rPr>
        <w:t xml:space="preserve"> </w:t>
      </w:r>
      <w:r w:rsidR="008F79A6" w:rsidRPr="001732E3">
        <w:rPr>
          <w:bCs/>
          <w:sz w:val="28"/>
          <w:szCs w:val="28"/>
        </w:rPr>
        <w:t>Paesi più virtuosi.</w:t>
      </w:r>
    </w:p>
    <w:p w14:paraId="6652776A" w14:textId="77777777" w:rsidR="003D4C36" w:rsidRPr="001732E3" w:rsidRDefault="0019008C" w:rsidP="008F79A6">
      <w:pPr>
        <w:spacing w:line="360" w:lineRule="auto"/>
        <w:jc w:val="both"/>
        <w:rPr>
          <w:bCs/>
          <w:sz w:val="28"/>
          <w:szCs w:val="28"/>
        </w:rPr>
      </w:pPr>
      <w:r w:rsidRPr="001732E3">
        <w:rPr>
          <w:bCs/>
          <w:sz w:val="28"/>
          <w:szCs w:val="28"/>
        </w:rPr>
        <w:t>Oggi possiamo affermarlo senza tema di smentita: l</w:t>
      </w:r>
      <w:r w:rsidR="008F79A6" w:rsidRPr="001732E3">
        <w:rPr>
          <w:bCs/>
          <w:sz w:val="28"/>
          <w:szCs w:val="28"/>
        </w:rPr>
        <w:t xml:space="preserve">a nuova cornice comunitaria introdotta con il Regolamento </w:t>
      </w:r>
      <w:r w:rsidR="009121DB">
        <w:rPr>
          <w:bCs/>
          <w:sz w:val="28"/>
          <w:szCs w:val="28"/>
        </w:rPr>
        <w:t xml:space="preserve">n. </w:t>
      </w:r>
      <w:r w:rsidR="008F79A6" w:rsidRPr="001732E3">
        <w:rPr>
          <w:bCs/>
          <w:sz w:val="28"/>
          <w:szCs w:val="28"/>
        </w:rPr>
        <w:t>1370 del</w:t>
      </w:r>
      <w:r w:rsidR="003D4C36" w:rsidRPr="001732E3">
        <w:rPr>
          <w:bCs/>
          <w:sz w:val="28"/>
          <w:szCs w:val="28"/>
        </w:rPr>
        <w:t xml:space="preserve"> </w:t>
      </w:r>
      <w:r w:rsidR="008F79A6" w:rsidRPr="001732E3">
        <w:rPr>
          <w:bCs/>
          <w:sz w:val="28"/>
          <w:szCs w:val="28"/>
        </w:rPr>
        <w:t>2007 non ha inciso positivamente sul processo di liberalizzazione e, anzi, ha portato indietro le lancette del</w:t>
      </w:r>
      <w:r w:rsidR="003D4C36" w:rsidRPr="001732E3">
        <w:rPr>
          <w:bCs/>
          <w:sz w:val="28"/>
          <w:szCs w:val="28"/>
        </w:rPr>
        <w:t xml:space="preserve"> </w:t>
      </w:r>
      <w:r w:rsidR="008F79A6" w:rsidRPr="001732E3">
        <w:rPr>
          <w:bCs/>
          <w:sz w:val="28"/>
          <w:szCs w:val="28"/>
        </w:rPr>
        <w:t xml:space="preserve">mercato concedendo un ulteriore periodo decennale, fino al </w:t>
      </w:r>
      <w:r w:rsidR="003D4C36" w:rsidRPr="001732E3">
        <w:rPr>
          <w:bCs/>
          <w:sz w:val="28"/>
          <w:szCs w:val="28"/>
        </w:rPr>
        <w:t xml:space="preserve">3 </w:t>
      </w:r>
      <w:r w:rsidR="008F79A6" w:rsidRPr="001732E3">
        <w:rPr>
          <w:bCs/>
          <w:sz w:val="28"/>
          <w:szCs w:val="28"/>
        </w:rPr>
        <w:t>dicembre 2019, per</w:t>
      </w:r>
      <w:r w:rsidR="003D4C36" w:rsidRPr="001732E3">
        <w:rPr>
          <w:bCs/>
          <w:sz w:val="28"/>
          <w:szCs w:val="28"/>
        </w:rPr>
        <w:t xml:space="preserve"> </w:t>
      </w:r>
      <w:r w:rsidR="008F79A6" w:rsidRPr="001732E3">
        <w:rPr>
          <w:bCs/>
          <w:sz w:val="28"/>
          <w:szCs w:val="28"/>
        </w:rPr>
        <w:t xml:space="preserve">sottrarsi all’obbligo di gara che era </w:t>
      </w:r>
      <w:r w:rsidRPr="001732E3">
        <w:rPr>
          <w:bCs/>
          <w:sz w:val="28"/>
          <w:szCs w:val="28"/>
        </w:rPr>
        <w:t>originariamente</w:t>
      </w:r>
      <w:r w:rsidR="008F79A6" w:rsidRPr="001732E3">
        <w:rPr>
          <w:bCs/>
          <w:sz w:val="28"/>
          <w:szCs w:val="28"/>
        </w:rPr>
        <w:t xml:space="preserve"> previsto nel D</w:t>
      </w:r>
      <w:r w:rsidR="009121DB">
        <w:rPr>
          <w:bCs/>
          <w:sz w:val="28"/>
          <w:szCs w:val="28"/>
        </w:rPr>
        <w:t>ecreto legislativo</w:t>
      </w:r>
      <w:r w:rsidR="008F79A6" w:rsidRPr="001732E3">
        <w:rPr>
          <w:bCs/>
          <w:sz w:val="28"/>
          <w:szCs w:val="28"/>
        </w:rPr>
        <w:t xml:space="preserve"> n. 422/1997</w:t>
      </w:r>
      <w:r w:rsidR="003D4C36" w:rsidRPr="001732E3">
        <w:rPr>
          <w:bCs/>
          <w:sz w:val="28"/>
          <w:szCs w:val="28"/>
        </w:rPr>
        <w:t xml:space="preserve">. </w:t>
      </w:r>
    </w:p>
    <w:p w14:paraId="04BC18D8" w14:textId="77777777" w:rsidR="00F7630B" w:rsidRPr="001732E3" w:rsidRDefault="003D4C36" w:rsidP="008F79A6">
      <w:pPr>
        <w:spacing w:line="360" w:lineRule="auto"/>
        <w:jc w:val="both"/>
        <w:rPr>
          <w:bCs/>
          <w:sz w:val="28"/>
          <w:szCs w:val="28"/>
        </w:rPr>
      </w:pPr>
      <w:r w:rsidRPr="001732E3">
        <w:rPr>
          <w:bCs/>
          <w:sz w:val="28"/>
          <w:szCs w:val="28"/>
        </w:rPr>
        <w:t>Ebbene il 3 dicembre 2019 è arrivato</w:t>
      </w:r>
      <w:r w:rsidR="00BA0B5A" w:rsidRPr="001732E3">
        <w:rPr>
          <w:bCs/>
          <w:sz w:val="28"/>
          <w:szCs w:val="28"/>
        </w:rPr>
        <w:t>!</w:t>
      </w:r>
      <w:r w:rsidRPr="001732E3">
        <w:rPr>
          <w:bCs/>
          <w:sz w:val="28"/>
          <w:szCs w:val="28"/>
        </w:rPr>
        <w:t xml:space="preserve"> </w:t>
      </w:r>
      <w:r w:rsidR="00F7630B" w:rsidRPr="001732E3">
        <w:rPr>
          <w:bCs/>
          <w:sz w:val="28"/>
          <w:szCs w:val="28"/>
        </w:rPr>
        <w:t xml:space="preserve">Ma poco o nulla è stato fatto affinché questa scadenza possa rappresentare un </w:t>
      </w:r>
      <w:r w:rsidR="009121DB">
        <w:rPr>
          <w:bCs/>
          <w:sz w:val="28"/>
          <w:szCs w:val="28"/>
        </w:rPr>
        <w:t xml:space="preserve">vero </w:t>
      </w:r>
      <w:r w:rsidR="00F7630B" w:rsidRPr="001732E3">
        <w:rPr>
          <w:bCs/>
          <w:sz w:val="28"/>
          <w:szCs w:val="28"/>
        </w:rPr>
        <w:t>giro di boa vers</w:t>
      </w:r>
      <w:r w:rsidR="009121DB">
        <w:rPr>
          <w:bCs/>
          <w:sz w:val="28"/>
          <w:szCs w:val="28"/>
        </w:rPr>
        <w:t>o</w:t>
      </w:r>
      <w:r w:rsidR="00F7630B" w:rsidRPr="001732E3">
        <w:rPr>
          <w:bCs/>
          <w:sz w:val="28"/>
          <w:szCs w:val="28"/>
        </w:rPr>
        <w:t xml:space="preserve"> la concorrenza. </w:t>
      </w:r>
    </w:p>
    <w:p w14:paraId="3F11C932" w14:textId="42594C31" w:rsidR="009C120B" w:rsidRPr="001732E3" w:rsidRDefault="003D4C36" w:rsidP="008F79A6">
      <w:pPr>
        <w:spacing w:line="360" w:lineRule="auto"/>
        <w:jc w:val="both"/>
        <w:rPr>
          <w:bCs/>
          <w:sz w:val="28"/>
          <w:szCs w:val="28"/>
        </w:rPr>
      </w:pPr>
      <w:r w:rsidRPr="001732E3">
        <w:rPr>
          <w:bCs/>
          <w:sz w:val="28"/>
          <w:szCs w:val="28"/>
        </w:rPr>
        <w:t>Il Regolamento comunitario</w:t>
      </w:r>
      <w:r w:rsidR="00087DA6" w:rsidRPr="001732E3">
        <w:rPr>
          <w:bCs/>
          <w:sz w:val="28"/>
          <w:szCs w:val="28"/>
        </w:rPr>
        <w:t xml:space="preserve"> contempla</w:t>
      </w:r>
      <w:r w:rsidR="00F41799" w:rsidRPr="001732E3">
        <w:rPr>
          <w:bCs/>
          <w:sz w:val="28"/>
          <w:szCs w:val="28"/>
        </w:rPr>
        <w:t xml:space="preserve"> infatti</w:t>
      </w:r>
      <w:r w:rsidR="00087DA6" w:rsidRPr="001732E3">
        <w:rPr>
          <w:bCs/>
          <w:sz w:val="28"/>
          <w:szCs w:val="28"/>
        </w:rPr>
        <w:t xml:space="preserve">, </w:t>
      </w:r>
      <w:r w:rsidR="00904CA8" w:rsidRPr="001732E3">
        <w:rPr>
          <w:bCs/>
          <w:sz w:val="28"/>
          <w:szCs w:val="28"/>
        </w:rPr>
        <w:t>anche</w:t>
      </w:r>
      <w:r w:rsidRPr="001732E3">
        <w:rPr>
          <w:bCs/>
          <w:sz w:val="28"/>
          <w:szCs w:val="28"/>
        </w:rPr>
        <w:t xml:space="preserve"> dopo il periodo transitorio decennale oramai esaurito,</w:t>
      </w:r>
      <w:r w:rsidR="008F79A6" w:rsidRPr="001732E3">
        <w:rPr>
          <w:bCs/>
          <w:sz w:val="28"/>
          <w:szCs w:val="28"/>
        </w:rPr>
        <w:t xml:space="preserve"> numerose eccezioni al principio ordinario della concorrenza per il</w:t>
      </w:r>
      <w:r w:rsidRPr="001732E3">
        <w:rPr>
          <w:bCs/>
          <w:sz w:val="28"/>
          <w:szCs w:val="28"/>
        </w:rPr>
        <w:t xml:space="preserve"> </w:t>
      </w:r>
      <w:r w:rsidR="008F79A6" w:rsidRPr="001732E3">
        <w:rPr>
          <w:bCs/>
          <w:sz w:val="28"/>
          <w:szCs w:val="28"/>
        </w:rPr>
        <w:t>mercato, tra le quali spiccano per estensione e rilevanza</w:t>
      </w:r>
      <w:r w:rsidR="00904CA8" w:rsidRPr="001732E3">
        <w:rPr>
          <w:bCs/>
          <w:sz w:val="28"/>
          <w:szCs w:val="28"/>
        </w:rPr>
        <w:t xml:space="preserve"> </w:t>
      </w:r>
      <w:r w:rsidR="008F79A6" w:rsidRPr="001732E3">
        <w:rPr>
          <w:bCs/>
          <w:sz w:val="28"/>
          <w:szCs w:val="28"/>
        </w:rPr>
        <w:t xml:space="preserve">quella dell’affidamento diretto dei servizi </w:t>
      </w:r>
      <w:r w:rsidR="002F1776">
        <w:rPr>
          <w:bCs/>
          <w:sz w:val="28"/>
          <w:szCs w:val="28"/>
        </w:rPr>
        <w:t xml:space="preserve">ferroviari </w:t>
      </w:r>
      <w:r w:rsidR="008F79A6" w:rsidRPr="001732E3">
        <w:rPr>
          <w:bCs/>
          <w:sz w:val="28"/>
          <w:szCs w:val="28"/>
        </w:rPr>
        <w:t>e quella degli</w:t>
      </w:r>
      <w:r w:rsidR="00904CA8" w:rsidRPr="001732E3">
        <w:rPr>
          <w:bCs/>
          <w:sz w:val="28"/>
          <w:szCs w:val="28"/>
        </w:rPr>
        <w:t xml:space="preserve"> </w:t>
      </w:r>
      <w:r w:rsidR="008F79A6" w:rsidRPr="001732E3">
        <w:rPr>
          <w:bCs/>
          <w:sz w:val="28"/>
          <w:szCs w:val="28"/>
        </w:rPr>
        <w:t>affidamenti in hous</w:t>
      </w:r>
      <w:r w:rsidR="00904CA8" w:rsidRPr="001732E3">
        <w:rPr>
          <w:bCs/>
          <w:sz w:val="28"/>
          <w:szCs w:val="28"/>
        </w:rPr>
        <w:t>e</w:t>
      </w:r>
      <w:r w:rsidR="00BE21F1" w:rsidRPr="001732E3">
        <w:rPr>
          <w:bCs/>
          <w:sz w:val="28"/>
          <w:szCs w:val="28"/>
        </w:rPr>
        <w:t>.</w:t>
      </w:r>
    </w:p>
    <w:p w14:paraId="28605BE2" w14:textId="77777777" w:rsidR="00087DA6" w:rsidRPr="001732E3" w:rsidRDefault="00087DA6" w:rsidP="00087DA6">
      <w:pPr>
        <w:spacing w:line="360" w:lineRule="auto"/>
        <w:jc w:val="both"/>
        <w:rPr>
          <w:bCs/>
          <w:sz w:val="28"/>
          <w:szCs w:val="28"/>
        </w:rPr>
      </w:pPr>
      <w:r w:rsidRPr="001732E3">
        <w:rPr>
          <w:bCs/>
          <w:sz w:val="28"/>
          <w:szCs w:val="28"/>
        </w:rPr>
        <w:t>Né il legislatore nazionale ha voluto fino in fondo cogliere, come</w:t>
      </w:r>
      <w:r w:rsidR="0019008C" w:rsidRPr="001732E3">
        <w:rPr>
          <w:bCs/>
          <w:sz w:val="28"/>
          <w:szCs w:val="28"/>
        </w:rPr>
        <w:t xml:space="preserve"> poteva</w:t>
      </w:r>
      <w:r w:rsidRPr="001732E3">
        <w:rPr>
          <w:bCs/>
          <w:sz w:val="28"/>
          <w:szCs w:val="28"/>
        </w:rPr>
        <w:t xml:space="preserve">, gli spazi lasciati dal </w:t>
      </w:r>
      <w:r w:rsidR="0019008C" w:rsidRPr="001732E3">
        <w:rPr>
          <w:bCs/>
          <w:sz w:val="28"/>
          <w:szCs w:val="28"/>
        </w:rPr>
        <w:t>regolamento</w:t>
      </w:r>
      <w:r w:rsidRPr="001732E3">
        <w:rPr>
          <w:bCs/>
          <w:sz w:val="28"/>
          <w:szCs w:val="28"/>
        </w:rPr>
        <w:t xml:space="preserve"> per l’adozione di norme maggiormente pro-concorrenziali. In verità, abbandonati finalmente progetti troppo ambiziosi di riforma generale di tutti i servizi pubblici locali, la riforma introdotta con il decreto legge 50 del 2017 </w:t>
      </w:r>
      <w:r w:rsidR="00692E01">
        <w:rPr>
          <w:bCs/>
          <w:sz w:val="28"/>
          <w:szCs w:val="28"/>
        </w:rPr>
        <w:t>aveva</w:t>
      </w:r>
      <w:r w:rsidR="00BA0B5A" w:rsidRPr="001732E3">
        <w:rPr>
          <w:bCs/>
          <w:sz w:val="28"/>
          <w:szCs w:val="28"/>
        </w:rPr>
        <w:t xml:space="preserve"> </w:t>
      </w:r>
      <w:r w:rsidRPr="001732E3">
        <w:rPr>
          <w:bCs/>
          <w:sz w:val="28"/>
          <w:szCs w:val="28"/>
        </w:rPr>
        <w:t>introd</w:t>
      </w:r>
      <w:r w:rsidR="00BA0B5A" w:rsidRPr="001732E3">
        <w:rPr>
          <w:bCs/>
          <w:sz w:val="28"/>
          <w:szCs w:val="28"/>
        </w:rPr>
        <w:t>otto principi importanti e condivisi di stimolo alla concorrenza e alla efficienza gestionale, ma a due anni di distanza poco o nulla è stato fatto per consentire l’applicazione in concreto di quei principi</w:t>
      </w:r>
      <w:r w:rsidR="00BF35DF" w:rsidRPr="001732E3">
        <w:rPr>
          <w:bCs/>
          <w:sz w:val="28"/>
          <w:szCs w:val="28"/>
        </w:rPr>
        <w:t xml:space="preserve">, </w:t>
      </w:r>
      <w:r w:rsidR="00F7630B" w:rsidRPr="001732E3">
        <w:rPr>
          <w:bCs/>
          <w:sz w:val="28"/>
          <w:szCs w:val="28"/>
        </w:rPr>
        <w:t xml:space="preserve">per </w:t>
      </w:r>
      <w:r w:rsidR="009818D8" w:rsidRPr="001732E3">
        <w:rPr>
          <w:bCs/>
          <w:sz w:val="28"/>
          <w:szCs w:val="28"/>
        </w:rPr>
        <w:t xml:space="preserve">favorire </w:t>
      </w:r>
      <w:r w:rsidR="00F7630B" w:rsidRPr="001732E3">
        <w:rPr>
          <w:bCs/>
          <w:sz w:val="28"/>
          <w:szCs w:val="28"/>
        </w:rPr>
        <w:t xml:space="preserve">un ricorso generalizzato alle gare per l’aggiudicazione dei servizi e </w:t>
      </w:r>
      <w:r w:rsidR="00BF35DF" w:rsidRPr="001732E3">
        <w:rPr>
          <w:bCs/>
          <w:sz w:val="28"/>
          <w:szCs w:val="28"/>
        </w:rPr>
        <w:t xml:space="preserve">per transitare a un sistema di finanziamento virtuoso basato sui costi standard. </w:t>
      </w:r>
    </w:p>
    <w:p w14:paraId="13B1A2FA" w14:textId="5FBB30D9" w:rsidR="009121DB" w:rsidRDefault="00BF35DF" w:rsidP="00087DA6">
      <w:pPr>
        <w:spacing w:line="360" w:lineRule="auto"/>
        <w:jc w:val="both"/>
        <w:rPr>
          <w:bCs/>
          <w:sz w:val="28"/>
          <w:szCs w:val="28"/>
        </w:rPr>
      </w:pPr>
      <w:r w:rsidRPr="001732E3">
        <w:rPr>
          <w:bCs/>
          <w:sz w:val="28"/>
          <w:szCs w:val="28"/>
        </w:rPr>
        <w:t xml:space="preserve">I segnali </w:t>
      </w:r>
      <w:r w:rsidR="009121DB">
        <w:rPr>
          <w:bCs/>
          <w:sz w:val="28"/>
          <w:szCs w:val="28"/>
        </w:rPr>
        <w:t>sembrano</w:t>
      </w:r>
      <w:r w:rsidRPr="001732E3">
        <w:rPr>
          <w:bCs/>
          <w:sz w:val="28"/>
          <w:szCs w:val="28"/>
        </w:rPr>
        <w:t xml:space="preserve"> anzi </w:t>
      </w:r>
      <w:r w:rsidR="009121DB">
        <w:rPr>
          <w:bCs/>
          <w:sz w:val="28"/>
          <w:szCs w:val="28"/>
        </w:rPr>
        <w:t xml:space="preserve">andare </w:t>
      </w:r>
      <w:r w:rsidRPr="001732E3">
        <w:rPr>
          <w:bCs/>
          <w:sz w:val="28"/>
          <w:szCs w:val="28"/>
        </w:rPr>
        <w:t>in senso contrario e sono poco incoraggianti: il differimento al 2021 d</w:t>
      </w:r>
      <w:r w:rsidR="005D0367" w:rsidRPr="001732E3">
        <w:rPr>
          <w:bCs/>
          <w:sz w:val="28"/>
          <w:szCs w:val="28"/>
        </w:rPr>
        <w:t>e</w:t>
      </w:r>
      <w:r w:rsidRPr="001732E3">
        <w:rPr>
          <w:bCs/>
          <w:sz w:val="28"/>
          <w:szCs w:val="28"/>
        </w:rPr>
        <w:t xml:space="preserve">i disincentivi finanziari </w:t>
      </w:r>
      <w:r w:rsidR="00692E01">
        <w:rPr>
          <w:bCs/>
          <w:sz w:val="28"/>
          <w:szCs w:val="28"/>
        </w:rPr>
        <w:t xml:space="preserve">alle Regioni </w:t>
      </w:r>
      <w:r w:rsidR="005D0367" w:rsidRPr="001732E3">
        <w:rPr>
          <w:bCs/>
          <w:sz w:val="28"/>
          <w:szCs w:val="28"/>
        </w:rPr>
        <w:t xml:space="preserve">che erano stati introdotti </w:t>
      </w:r>
      <w:r w:rsidRPr="001732E3">
        <w:rPr>
          <w:bCs/>
          <w:sz w:val="28"/>
          <w:szCs w:val="28"/>
        </w:rPr>
        <w:t xml:space="preserve">per i contratti di servizio aggiudicati senza gara </w:t>
      </w:r>
      <w:r w:rsidR="00560752" w:rsidRPr="001732E3">
        <w:rPr>
          <w:bCs/>
          <w:sz w:val="28"/>
          <w:szCs w:val="28"/>
        </w:rPr>
        <w:t xml:space="preserve">fa perdere ogni credibilità del monito e, comunque, offre uno spazio di tempo ampio per procedere senza penali ad </w:t>
      </w:r>
      <w:r w:rsidR="00560752" w:rsidRPr="001732E3">
        <w:rPr>
          <w:bCs/>
          <w:sz w:val="28"/>
          <w:szCs w:val="28"/>
        </w:rPr>
        <w:lastRenderedPageBreak/>
        <w:t>affidamenti in house e ad affidamenti diretti con durate decennali</w:t>
      </w:r>
      <w:r w:rsidR="002F1776">
        <w:rPr>
          <w:bCs/>
          <w:sz w:val="28"/>
          <w:szCs w:val="28"/>
        </w:rPr>
        <w:t>,</w:t>
      </w:r>
      <w:r w:rsidR="009121DB">
        <w:rPr>
          <w:bCs/>
          <w:sz w:val="28"/>
          <w:szCs w:val="28"/>
        </w:rPr>
        <w:t xml:space="preserve"> </w:t>
      </w:r>
      <w:r w:rsidR="002F1776">
        <w:rPr>
          <w:bCs/>
          <w:sz w:val="28"/>
          <w:szCs w:val="28"/>
        </w:rPr>
        <w:t>o</w:t>
      </w:r>
      <w:r w:rsidR="00560752" w:rsidRPr="001732E3">
        <w:rPr>
          <w:bCs/>
          <w:sz w:val="28"/>
          <w:szCs w:val="28"/>
        </w:rPr>
        <w:t xml:space="preserve"> di un quindicennio per la modalità ferroviaria. </w:t>
      </w:r>
    </w:p>
    <w:p w14:paraId="20C61B4D" w14:textId="77777777" w:rsidR="00F7630B" w:rsidRPr="001732E3" w:rsidRDefault="00560752" w:rsidP="00087DA6">
      <w:pPr>
        <w:spacing w:line="360" w:lineRule="auto"/>
        <w:jc w:val="both"/>
        <w:rPr>
          <w:bCs/>
          <w:sz w:val="28"/>
          <w:szCs w:val="28"/>
        </w:rPr>
      </w:pPr>
      <w:r w:rsidRPr="001732E3">
        <w:rPr>
          <w:bCs/>
          <w:sz w:val="28"/>
          <w:szCs w:val="28"/>
        </w:rPr>
        <w:t xml:space="preserve">Peraltro le Regioni hanno avanzato espressamente la richiesta di superare definitivamente </w:t>
      </w:r>
      <w:r w:rsidR="00C77286" w:rsidRPr="001732E3">
        <w:rPr>
          <w:bCs/>
          <w:sz w:val="28"/>
          <w:szCs w:val="28"/>
        </w:rPr>
        <w:t>la previsione di ogni</w:t>
      </w:r>
      <w:r w:rsidRPr="001732E3">
        <w:rPr>
          <w:bCs/>
          <w:sz w:val="28"/>
          <w:szCs w:val="28"/>
        </w:rPr>
        <w:t xml:space="preserve"> penalità e ci risulta se ne stia discutendo tra il Ministero dei Trasporti e le Regioni stesse</w:t>
      </w:r>
      <w:r w:rsidR="009C0826">
        <w:rPr>
          <w:bCs/>
          <w:sz w:val="28"/>
          <w:szCs w:val="28"/>
        </w:rPr>
        <w:t>,</w:t>
      </w:r>
      <w:r w:rsidRPr="001732E3">
        <w:rPr>
          <w:bCs/>
          <w:sz w:val="28"/>
          <w:szCs w:val="28"/>
        </w:rPr>
        <w:t xml:space="preserve"> insieme al superamento degli altri criteri di riparto del Fondo </w:t>
      </w:r>
      <w:r w:rsidR="00C77286" w:rsidRPr="001732E3">
        <w:rPr>
          <w:bCs/>
          <w:sz w:val="28"/>
          <w:szCs w:val="28"/>
        </w:rPr>
        <w:t>nazionale trasporti</w:t>
      </w:r>
      <w:r w:rsidR="00E03815" w:rsidRPr="001732E3">
        <w:rPr>
          <w:bCs/>
          <w:sz w:val="28"/>
          <w:szCs w:val="28"/>
        </w:rPr>
        <w:t>; criteri</w:t>
      </w:r>
      <w:r w:rsidR="00C77286" w:rsidRPr="001732E3">
        <w:rPr>
          <w:bCs/>
          <w:sz w:val="28"/>
          <w:szCs w:val="28"/>
        </w:rPr>
        <w:t xml:space="preserve"> che erano stati introdotti con il decreto legge 50/2017 per garantire un finanziamento coerente con la garanzia di livelli adeguati di servizio e per incentivare l’incremento dei ricavi da traffico. </w:t>
      </w:r>
    </w:p>
    <w:p w14:paraId="6B122193" w14:textId="3C701CAD" w:rsidR="00BF35DF" w:rsidRPr="001732E3" w:rsidRDefault="00C77286" w:rsidP="00087DA6">
      <w:pPr>
        <w:spacing w:line="360" w:lineRule="auto"/>
        <w:jc w:val="both"/>
        <w:rPr>
          <w:bCs/>
          <w:sz w:val="28"/>
          <w:szCs w:val="28"/>
        </w:rPr>
      </w:pPr>
      <w:r w:rsidRPr="001732E3">
        <w:rPr>
          <w:bCs/>
          <w:sz w:val="28"/>
          <w:szCs w:val="28"/>
        </w:rPr>
        <w:t>Rest</w:t>
      </w:r>
      <w:r w:rsidR="00E03815" w:rsidRPr="001732E3">
        <w:rPr>
          <w:bCs/>
          <w:sz w:val="28"/>
          <w:szCs w:val="28"/>
        </w:rPr>
        <w:t>ano</w:t>
      </w:r>
      <w:r w:rsidRPr="001732E3">
        <w:rPr>
          <w:bCs/>
          <w:sz w:val="28"/>
          <w:szCs w:val="28"/>
        </w:rPr>
        <w:t xml:space="preserve"> sullo sfondo i costi standard</w:t>
      </w:r>
      <w:r w:rsidR="00E03815" w:rsidRPr="001732E3">
        <w:rPr>
          <w:bCs/>
          <w:sz w:val="28"/>
          <w:szCs w:val="28"/>
        </w:rPr>
        <w:t>,</w:t>
      </w:r>
      <w:r w:rsidRPr="001732E3">
        <w:rPr>
          <w:bCs/>
          <w:sz w:val="28"/>
          <w:szCs w:val="28"/>
        </w:rPr>
        <w:t xml:space="preserve"> per i quali il decreto di determinazione è stato già adottato nel 2018 e che sono in ogni caso previsti nel D</w:t>
      </w:r>
      <w:r w:rsidR="009C0826">
        <w:rPr>
          <w:bCs/>
          <w:sz w:val="28"/>
          <w:szCs w:val="28"/>
        </w:rPr>
        <w:t>ecreto legislativo n.</w:t>
      </w:r>
      <w:r w:rsidRPr="001732E3">
        <w:rPr>
          <w:bCs/>
          <w:sz w:val="28"/>
          <w:szCs w:val="28"/>
        </w:rPr>
        <w:t xml:space="preserve"> 422 per la quantificazione delle compensazioni e dei corrispettivi da porre a base di gara</w:t>
      </w:r>
      <w:r w:rsidR="00E03815" w:rsidRPr="001732E3">
        <w:rPr>
          <w:bCs/>
          <w:sz w:val="28"/>
          <w:szCs w:val="28"/>
        </w:rPr>
        <w:t>.</w:t>
      </w:r>
      <w:r w:rsidRPr="001732E3">
        <w:rPr>
          <w:bCs/>
          <w:sz w:val="28"/>
          <w:szCs w:val="28"/>
        </w:rPr>
        <w:t xml:space="preserve"> </w:t>
      </w:r>
      <w:r w:rsidR="00E03815" w:rsidRPr="001732E3">
        <w:rPr>
          <w:bCs/>
          <w:sz w:val="28"/>
          <w:szCs w:val="28"/>
        </w:rPr>
        <w:t>M</w:t>
      </w:r>
      <w:r w:rsidRPr="001732E3">
        <w:rPr>
          <w:bCs/>
          <w:sz w:val="28"/>
          <w:szCs w:val="28"/>
        </w:rPr>
        <w:t xml:space="preserve">a anche queste norme a tutt’oggi risultano </w:t>
      </w:r>
      <w:r w:rsidR="009F23B1">
        <w:rPr>
          <w:bCs/>
          <w:sz w:val="28"/>
          <w:szCs w:val="28"/>
        </w:rPr>
        <w:t>carenti</w:t>
      </w:r>
      <w:r w:rsidRPr="001732E3">
        <w:rPr>
          <w:bCs/>
          <w:sz w:val="28"/>
          <w:szCs w:val="28"/>
        </w:rPr>
        <w:t xml:space="preserve"> di una corretta applicazione e oggetto di interpretazioni diversificate </w:t>
      </w:r>
      <w:r w:rsidR="005D0367" w:rsidRPr="001732E3">
        <w:rPr>
          <w:bCs/>
          <w:sz w:val="28"/>
          <w:szCs w:val="28"/>
        </w:rPr>
        <w:t>nei vari territori</w:t>
      </w:r>
      <w:r w:rsidR="009F23B1">
        <w:rPr>
          <w:bCs/>
          <w:sz w:val="28"/>
          <w:szCs w:val="28"/>
        </w:rPr>
        <w:t>,</w:t>
      </w:r>
      <w:r w:rsidR="00AC739C" w:rsidRPr="001732E3">
        <w:rPr>
          <w:bCs/>
          <w:sz w:val="28"/>
          <w:szCs w:val="28"/>
        </w:rPr>
        <w:t xml:space="preserve"> che </w:t>
      </w:r>
      <w:r w:rsidR="009121DB">
        <w:rPr>
          <w:bCs/>
          <w:sz w:val="28"/>
          <w:szCs w:val="28"/>
        </w:rPr>
        <w:t>rischiano di</w:t>
      </w:r>
      <w:r w:rsidR="00AC739C" w:rsidRPr="001732E3">
        <w:rPr>
          <w:bCs/>
          <w:sz w:val="28"/>
          <w:szCs w:val="28"/>
        </w:rPr>
        <w:t xml:space="preserve"> vanificarne l’obiettivo di fondo</w:t>
      </w:r>
      <w:r w:rsidR="00692E01">
        <w:rPr>
          <w:bCs/>
          <w:sz w:val="28"/>
          <w:szCs w:val="28"/>
        </w:rPr>
        <w:t xml:space="preserve"> e cioè</w:t>
      </w:r>
      <w:r w:rsidR="00AC739C" w:rsidRPr="001732E3">
        <w:rPr>
          <w:bCs/>
          <w:sz w:val="28"/>
          <w:szCs w:val="28"/>
        </w:rPr>
        <w:t xml:space="preserve"> eliminare ogni alibi a una quantificazione sovradimensionata dei corrispettivi negli affidamenti diretti</w:t>
      </w:r>
      <w:r w:rsidR="00E03815" w:rsidRPr="001732E3">
        <w:rPr>
          <w:bCs/>
          <w:sz w:val="28"/>
          <w:szCs w:val="28"/>
        </w:rPr>
        <w:t xml:space="preserve"> </w:t>
      </w:r>
      <w:r w:rsidR="00AC739C" w:rsidRPr="001732E3">
        <w:rPr>
          <w:bCs/>
          <w:sz w:val="28"/>
          <w:szCs w:val="28"/>
        </w:rPr>
        <w:t xml:space="preserve">e garantire un importo a base d’asta </w:t>
      </w:r>
      <w:r w:rsidR="002F1776" w:rsidRPr="001732E3">
        <w:rPr>
          <w:bCs/>
          <w:sz w:val="28"/>
          <w:szCs w:val="28"/>
        </w:rPr>
        <w:t>nelle procedure di affidamento concorsuali</w:t>
      </w:r>
      <w:r w:rsidR="002F1776" w:rsidRPr="001732E3">
        <w:rPr>
          <w:bCs/>
          <w:sz w:val="28"/>
          <w:szCs w:val="28"/>
        </w:rPr>
        <w:t xml:space="preserve"> </w:t>
      </w:r>
      <w:r w:rsidR="002F1776">
        <w:rPr>
          <w:bCs/>
          <w:sz w:val="28"/>
          <w:szCs w:val="28"/>
        </w:rPr>
        <w:t xml:space="preserve">che sia </w:t>
      </w:r>
      <w:r w:rsidR="00AC739C" w:rsidRPr="001732E3">
        <w:rPr>
          <w:bCs/>
          <w:sz w:val="28"/>
          <w:szCs w:val="28"/>
        </w:rPr>
        <w:t xml:space="preserve">adeguato e comprensivo </w:t>
      </w:r>
      <w:r w:rsidR="009121DB">
        <w:rPr>
          <w:bCs/>
          <w:sz w:val="28"/>
          <w:szCs w:val="28"/>
        </w:rPr>
        <w:t xml:space="preserve">della quota di ammortamento e </w:t>
      </w:r>
      <w:r w:rsidR="00AC739C" w:rsidRPr="001732E3">
        <w:rPr>
          <w:bCs/>
          <w:sz w:val="28"/>
          <w:szCs w:val="28"/>
        </w:rPr>
        <w:t>di un ragionevole margine di utile da reinvestire.</w:t>
      </w:r>
    </w:p>
    <w:p w14:paraId="319F04FB" w14:textId="14ABBEFD" w:rsidR="005D0367" w:rsidRPr="001732E3" w:rsidRDefault="005D0367" w:rsidP="00087DA6">
      <w:pPr>
        <w:spacing w:line="360" w:lineRule="auto"/>
        <w:jc w:val="both"/>
        <w:rPr>
          <w:bCs/>
          <w:sz w:val="28"/>
          <w:szCs w:val="28"/>
        </w:rPr>
      </w:pPr>
      <w:r w:rsidRPr="001732E3">
        <w:rPr>
          <w:sz w:val="28"/>
          <w:szCs w:val="28"/>
        </w:rPr>
        <w:t xml:space="preserve">Rispetto agli stimoli al processo di liberalizzazione introdotti con il D.L n. 50/2017, </w:t>
      </w:r>
      <w:r w:rsidR="005B0613">
        <w:rPr>
          <w:sz w:val="28"/>
          <w:szCs w:val="28"/>
        </w:rPr>
        <w:t>ci sembra di assistere a</w:t>
      </w:r>
      <w:r w:rsidRPr="001732E3">
        <w:rPr>
          <w:sz w:val="28"/>
          <w:szCs w:val="28"/>
        </w:rPr>
        <w:t xml:space="preserve"> un passo indietro e il complesso di quella riforma che ci aveva visto</w:t>
      </w:r>
      <w:r w:rsidR="009C0826">
        <w:rPr>
          <w:sz w:val="28"/>
          <w:szCs w:val="28"/>
        </w:rPr>
        <w:t xml:space="preserve"> </w:t>
      </w:r>
      <w:r w:rsidRPr="001732E3">
        <w:rPr>
          <w:sz w:val="28"/>
          <w:szCs w:val="28"/>
        </w:rPr>
        <w:t>fattivamente coinvolti sembra aver perso slancio e destinato a restare sulla carta, o addirittura</w:t>
      </w:r>
      <w:r w:rsidR="009818D8" w:rsidRPr="001732E3">
        <w:rPr>
          <w:sz w:val="28"/>
          <w:szCs w:val="28"/>
        </w:rPr>
        <w:t xml:space="preserve">, </w:t>
      </w:r>
      <w:r w:rsidR="00692E01">
        <w:rPr>
          <w:sz w:val="28"/>
          <w:szCs w:val="28"/>
        </w:rPr>
        <w:t>come dicevamo</w:t>
      </w:r>
      <w:r w:rsidR="009818D8" w:rsidRPr="001732E3">
        <w:rPr>
          <w:sz w:val="28"/>
          <w:szCs w:val="28"/>
        </w:rPr>
        <w:t>,</w:t>
      </w:r>
      <w:r w:rsidRPr="001732E3">
        <w:rPr>
          <w:sz w:val="28"/>
          <w:szCs w:val="28"/>
        </w:rPr>
        <w:t xml:space="preserve"> </w:t>
      </w:r>
      <w:r w:rsidR="00DC03FE" w:rsidRPr="001732E3">
        <w:rPr>
          <w:sz w:val="28"/>
          <w:szCs w:val="28"/>
        </w:rPr>
        <w:t>a essere superato.</w:t>
      </w:r>
    </w:p>
    <w:p w14:paraId="3C8EDF56" w14:textId="77777777" w:rsidR="00692E01" w:rsidRDefault="003F2229" w:rsidP="00087DA6">
      <w:pPr>
        <w:spacing w:line="360" w:lineRule="auto"/>
        <w:jc w:val="both"/>
        <w:rPr>
          <w:bCs/>
          <w:sz w:val="28"/>
          <w:szCs w:val="28"/>
        </w:rPr>
      </w:pPr>
      <w:r w:rsidRPr="001732E3">
        <w:rPr>
          <w:bCs/>
          <w:sz w:val="28"/>
          <w:szCs w:val="28"/>
        </w:rPr>
        <w:t xml:space="preserve">Ebbene, noi </w:t>
      </w:r>
      <w:r w:rsidR="00DC03FE" w:rsidRPr="001732E3">
        <w:rPr>
          <w:bCs/>
          <w:sz w:val="28"/>
          <w:szCs w:val="28"/>
        </w:rPr>
        <w:t xml:space="preserve">imprese private del TPL </w:t>
      </w:r>
      <w:r w:rsidRPr="001732E3">
        <w:rPr>
          <w:bCs/>
          <w:sz w:val="28"/>
          <w:szCs w:val="28"/>
        </w:rPr>
        <w:t>non ci stiamo</w:t>
      </w:r>
      <w:r w:rsidR="00DC03FE" w:rsidRPr="001732E3">
        <w:rPr>
          <w:bCs/>
          <w:sz w:val="28"/>
          <w:szCs w:val="28"/>
        </w:rPr>
        <w:t xml:space="preserve">! </w:t>
      </w:r>
      <w:r w:rsidRPr="001732E3">
        <w:rPr>
          <w:bCs/>
          <w:sz w:val="28"/>
          <w:szCs w:val="28"/>
        </w:rPr>
        <w:t>Vogliamo</w:t>
      </w:r>
      <w:r w:rsidR="00DC03FE" w:rsidRPr="001732E3">
        <w:rPr>
          <w:bCs/>
          <w:sz w:val="28"/>
          <w:szCs w:val="28"/>
        </w:rPr>
        <w:t xml:space="preserve"> </w:t>
      </w:r>
      <w:r w:rsidRPr="001732E3">
        <w:rPr>
          <w:bCs/>
          <w:sz w:val="28"/>
          <w:szCs w:val="28"/>
        </w:rPr>
        <w:t>affermarlo oggi, con forza, in occasione del 75° anno di vita dell’ANAV</w:t>
      </w:r>
      <w:r w:rsidR="00320A11" w:rsidRPr="001732E3">
        <w:rPr>
          <w:bCs/>
          <w:sz w:val="28"/>
          <w:szCs w:val="28"/>
        </w:rPr>
        <w:t xml:space="preserve">. </w:t>
      </w:r>
    </w:p>
    <w:p w14:paraId="501AAB07" w14:textId="77777777" w:rsidR="009121DB" w:rsidRDefault="00320A11" w:rsidP="00087DA6">
      <w:pPr>
        <w:spacing w:line="360" w:lineRule="auto"/>
        <w:jc w:val="both"/>
        <w:rPr>
          <w:bCs/>
          <w:sz w:val="28"/>
          <w:szCs w:val="28"/>
        </w:rPr>
      </w:pPr>
      <w:r w:rsidRPr="001732E3">
        <w:rPr>
          <w:bCs/>
          <w:sz w:val="28"/>
          <w:szCs w:val="28"/>
        </w:rPr>
        <w:t>Desideriamo competere in posizione di parità e, soprattutto, in uno spazio più ampio, guardando allo sviluppo del settore e al miglioramento del servizio offerto ai cittadini</w:t>
      </w:r>
      <w:r w:rsidR="00E03815" w:rsidRPr="001732E3">
        <w:rPr>
          <w:bCs/>
          <w:sz w:val="28"/>
          <w:szCs w:val="28"/>
        </w:rPr>
        <w:t>. N</w:t>
      </w:r>
      <w:r w:rsidRPr="001732E3">
        <w:rPr>
          <w:bCs/>
          <w:sz w:val="28"/>
          <w:szCs w:val="28"/>
        </w:rPr>
        <w:t>on possi</w:t>
      </w:r>
      <w:r w:rsidR="00292517" w:rsidRPr="001732E3">
        <w:rPr>
          <w:bCs/>
          <w:sz w:val="28"/>
          <w:szCs w:val="28"/>
        </w:rPr>
        <w:t>a</w:t>
      </w:r>
      <w:r w:rsidRPr="001732E3">
        <w:rPr>
          <w:bCs/>
          <w:sz w:val="28"/>
          <w:szCs w:val="28"/>
        </w:rPr>
        <w:t xml:space="preserve">mo accettare che gli spazi di reale competizione </w:t>
      </w:r>
      <w:r w:rsidR="00292517" w:rsidRPr="001732E3">
        <w:rPr>
          <w:bCs/>
          <w:sz w:val="28"/>
          <w:szCs w:val="28"/>
        </w:rPr>
        <w:t>siano limitati a quelli dove già si sono confrontate virtuosamente aziende pubbliche e aziende private, aggregandosi e creando anche sinergie</w:t>
      </w:r>
      <w:r w:rsidR="009121DB">
        <w:rPr>
          <w:bCs/>
          <w:sz w:val="28"/>
          <w:szCs w:val="28"/>
        </w:rPr>
        <w:t>,</w:t>
      </w:r>
      <w:r w:rsidR="00292517" w:rsidRPr="001732E3">
        <w:rPr>
          <w:bCs/>
          <w:sz w:val="28"/>
          <w:szCs w:val="28"/>
        </w:rPr>
        <w:t xml:space="preserve"> laddove se ne sono poste le condizioni</w:t>
      </w:r>
      <w:r w:rsidR="00E03815" w:rsidRPr="001732E3">
        <w:rPr>
          <w:bCs/>
          <w:sz w:val="28"/>
          <w:szCs w:val="28"/>
        </w:rPr>
        <w:t xml:space="preserve">. </w:t>
      </w:r>
    </w:p>
    <w:p w14:paraId="2A1FFBA5" w14:textId="77777777" w:rsidR="00692E01" w:rsidRDefault="00E03815" w:rsidP="00087DA6">
      <w:pPr>
        <w:spacing w:line="360" w:lineRule="auto"/>
        <w:jc w:val="both"/>
        <w:rPr>
          <w:bCs/>
          <w:sz w:val="28"/>
          <w:szCs w:val="28"/>
        </w:rPr>
      </w:pPr>
      <w:r w:rsidRPr="001732E3">
        <w:rPr>
          <w:bCs/>
          <w:sz w:val="28"/>
          <w:szCs w:val="28"/>
        </w:rPr>
        <w:lastRenderedPageBreak/>
        <w:t>Non rimarremo</w:t>
      </w:r>
      <w:r w:rsidR="00DC03FE" w:rsidRPr="001732E3">
        <w:rPr>
          <w:bCs/>
          <w:sz w:val="28"/>
          <w:szCs w:val="28"/>
        </w:rPr>
        <w:t xml:space="preserve"> spettatori di fronte a pratiche sempre più diffuse e </w:t>
      </w:r>
      <w:r w:rsidR="00F9131E" w:rsidRPr="001732E3">
        <w:rPr>
          <w:bCs/>
          <w:sz w:val="28"/>
          <w:szCs w:val="28"/>
        </w:rPr>
        <w:t>“</w:t>
      </w:r>
      <w:r w:rsidR="00DC03FE" w:rsidRPr="001732E3">
        <w:rPr>
          <w:bCs/>
          <w:sz w:val="28"/>
          <w:szCs w:val="28"/>
        </w:rPr>
        <w:t>raffinate</w:t>
      </w:r>
      <w:r w:rsidR="00F9131E" w:rsidRPr="001732E3">
        <w:rPr>
          <w:bCs/>
          <w:sz w:val="28"/>
          <w:szCs w:val="28"/>
        </w:rPr>
        <w:t>”</w:t>
      </w:r>
      <w:r w:rsidR="00DC03FE" w:rsidRPr="001732E3">
        <w:rPr>
          <w:bCs/>
          <w:sz w:val="28"/>
          <w:szCs w:val="28"/>
        </w:rPr>
        <w:t xml:space="preserve"> per il mantenimento dello status quo</w:t>
      </w:r>
      <w:r w:rsidR="00F85F0D">
        <w:rPr>
          <w:bCs/>
          <w:sz w:val="28"/>
          <w:szCs w:val="28"/>
        </w:rPr>
        <w:t>,</w:t>
      </w:r>
      <w:r w:rsidR="00DC03FE" w:rsidRPr="001732E3">
        <w:rPr>
          <w:bCs/>
          <w:sz w:val="28"/>
          <w:szCs w:val="28"/>
        </w:rPr>
        <w:t xml:space="preserve"> a difesa di rendite di posizione non conquistate sul campo ma acquisite per “diritto di nascita”.</w:t>
      </w:r>
    </w:p>
    <w:p w14:paraId="2805A316" w14:textId="77777777" w:rsidR="00DC03FE" w:rsidRPr="001732E3" w:rsidRDefault="009818D8" w:rsidP="00087DA6">
      <w:pPr>
        <w:spacing w:line="360" w:lineRule="auto"/>
        <w:jc w:val="both"/>
        <w:rPr>
          <w:bCs/>
          <w:sz w:val="28"/>
          <w:szCs w:val="28"/>
        </w:rPr>
      </w:pPr>
      <w:r w:rsidRPr="00E14F98">
        <w:rPr>
          <w:bCs/>
          <w:sz w:val="28"/>
          <w:szCs w:val="28"/>
        </w:rPr>
        <w:t xml:space="preserve">Le recenti proposte di project financing per la realizzazione di infrastrutture di trasporto da remunerare </w:t>
      </w:r>
      <w:r w:rsidR="00E03815" w:rsidRPr="00E14F98">
        <w:rPr>
          <w:bCs/>
          <w:sz w:val="28"/>
          <w:szCs w:val="28"/>
        </w:rPr>
        <w:t xml:space="preserve">con </w:t>
      </w:r>
      <w:r w:rsidRPr="00E14F98">
        <w:rPr>
          <w:bCs/>
          <w:sz w:val="28"/>
          <w:szCs w:val="28"/>
        </w:rPr>
        <w:t xml:space="preserve">concessioni lunghe della gestione dei servizi non </w:t>
      </w:r>
      <w:r w:rsidR="00E03815" w:rsidRPr="00E14F98">
        <w:rPr>
          <w:bCs/>
          <w:sz w:val="28"/>
          <w:szCs w:val="28"/>
        </w:rPr>
        <w:t>possono</w:t>
      </w:r>
      <w:r w:rsidRPr="00E14F98">
        <w:rPr>
          <w:bCs/>
          <w:sz w:val="28"/>
          <w:szCs w:val="28"/>
        </w:rPr>
        <w:t xml:space="preserve"> essere viste come un modello virtuoso di integrazione e sviluppo, ma piuttosto come una </w:t>
      </w:r>
      <w:r w:rsidR="009121DB" w:rsidRPr="00E14F98">
        <w:rPr>
          <w:bCs/>
          <w:sz w:val="28"/>
          <w:szCs w:val="28"/>
        </w:rPr>
        <w:t xml:space="preserve">ulteriore </w:t>
      </w:r>
      <w:r w:rsidRPr="00E14F98">
        <w:rPr>
          <w:bCs/>
          <w:sz w:val="28"/>
          <w:szCs w:val="28"/>
        </w:rPr>
        <w:t>difesa da</w:t>
      </w:r>
      <w:r w:rsidR="009F23B1" w:rsidRPr="00E14F98">
        <w:rPr>
          <w:bCs/>
          <w:sz w:val="28"/>
          <w:szCs w:val="28"/>
        </w:rPr>
        <w:t>ll</w:t>
      </w:r>
      <w:r w:rsidRPr="00E14F98">
        <w:rPr>
          <w:bCs/>
          <w:sz w:val="28"/>
          <w:szCs w:val="28"/>
        </w:rPr>
        <w:t xml:space="preserve">a competizione </w:t>
      </w:r>
      <w:r w:rsidR="00E01757" w:rsidRPr="00E14F98">
        <w:rPr>
          <w:bCs/>
          <w:sz w:val="28"/>
          <w:szCs w:val="28"/>
        </w:rPr>
        <w:t>vera.</w:t>
      </w:r>
    </w:p>
    <w:p w14:paraId="7B4E5B08" w14:textId="77777777" w:rsidR="00110BC2" w:rsidRPr="001732E3" w:rsidRDefault="00110BC2" w:rsidP="00110BC2">
      <w:pPr>
        <w:spacing w:line="360" w:lineRule="auto"/>
        <w:jc w:val="both"/>
        <w:rPr>
          <w:rFonts w:eastAsia="Times New Roman"/>
          <w:bCs/>
          <w:sz w:val="28"/>
          <w:szCs w:val="28"/>
          <w:lang w:eastAsia="it-IT"/>
        </w:rPr>
      </w:pPr>
      <w:r w:rsidRPr="001732E3">
        <w:rPr>
          <w:bCs/>
          <w:sz w:val="28"/>
          <w:szCs w:val="28"/>
        </w:rPr>
        <w:t xml:space="preserve">Occorre quindi </w:t>
      </w:r>
      <w:r w:rsidR="00F9131E" w:rsidRPr="001732E3">
        <w:rPr>
          <w:bCs/>
          <w:sz w:val="28"/>
          <w:szCs w:val="28"/>
        </w:rPr>
        <w:t xml:space="preserve">il coraggio di superare i privilegi, di porre termine allo </w:t>
      </w:r>
      <w:r w:rsidR="00087DA6" w:rsidRPr="001732E3">
        <w:rPr>
          <w:bCs/>
          <w:sz w:val="28"/>
          <w:szCs w:val="28"/>
        </w:rPr>
        <w:t>sfasamento</w:t>
      </w:r>
      <w:r w:rsidRPr="001732E3">
        <w:rPr>
          <w:bCs/>
          <w:sz w:val="28"/>
          <w:szCs w:val="28"/>
        </w:rPr>
        <w:t xml:space="preserve"> </w:t>
      </w:r>
      <w:r w:rsidR="00087DA6" w:rsidRPr="001732E3">
        <w:rPr>
          <w:bCs/>
          <w:sz w:val="28"/>
          <w:szCs w:val="28"/>
        </w:rPr>
        <w:t>degli ultimi venti anni tra una normativa che proclama la realizzazione di un</w:t>
      </w:r>
      <w:r w:rsidRPr="001732E3">
        <w:rPr>
          <w:bCs/>
          <w:sz w:val="28"/>
          <w:szCs w:val="28"/>
        </w:rPr>
        <w:t xml:space="preserve"> </w:t>
      </w:r>
      <w:r w:rsidR="00087DA6" w:rsidRPr="001732E3">
        <w:rPr>
          <w:bCs/>
          <w:sz w:val="28"/>
          <w:szCs w:val="28"/>
        </w:rPr>
        <w:t>mercato aperto e una pratica</w:t>
      </w:r>
      <w:r w:rsidRPr="001732E3">
        <w:rPr>
          <w:bCs/>
          <w:sz w:val="28"/>
          <w:szCs w:val="28"/>
        </w:rPr>
        <w:t xml:space="preserve"> </w:t>
      </w:r>
      <w:r w:rsidR="00087DA6" w:rsidRPr="001732E3">
        <w:rPr>
          <w:bCs/>
          <w:sz w:val="28"/>
          <w:szCs w:val="28"/>
        </w:rPr>
        <w:t>amministrativa, politica e industriale che difende a denti stretti l’assetto</w:t>
      </w:r>
      <w:r w:rsidRPr="001732E3">
        <w:rPr>
          <w:bCs/>
          <w:sz w:val="28"/>
          <w:szCs w:val="28"/>
        </w:rPr>
        <w:t xml:space="preserve"> </w:t>
      </w:r>
      <w:r w:rsidR="00087DA6" w:rsidRPr="001732E3">
        <w:rPr>
          <w:bCs/>
          <w:sz w:val="28"/>
          <w:szCs w:val="28"/>
        </w:rPr>
        <w:t>precostituito</w:t>
      </w:r>
      <w:r w:rsidRPr="001732E3">
        <w:rPr>
          <w:bCs/>
          <w:sz w:val="28"/>
          <w:szCs w:val="28"/>
        </w:rPr>
        <w:t>.</w:t>
      </w:r>
      <w:r w:rsidRPr="001732E3">
        <w:rPr>
          <w:sz w:val="28"/>
          <w:szCs w:val="28"/>
        </w:rPr>
        <w:t xml:space="preserve"> Occorre il coraggio di affrontare e superare disparità concorrenziali, rendite da monopolio e abusi di posizione dominante ancora </w:t>
      </w:r>
      <w:r w:rsidR="00E01757" w:rsidRPr="001732E3">
        <w:rPr>
          <w:sz w:val="28"/>
          <w:szCs w:val="28"/>
        </w:rPr>
        <w:t xml:space="preserve">largamente </w:t>
      </w:r>
      <w:r w:rsidRPr="001732E3">
        <w:rPr>
          <w:sz w:val="28"/>
          <w:szCs w:val="28"/>
        </w:rPr>
        <w:t>presenti</w:t>
      </w:r>
      <w:r w:rsidR="004F6749" w:rsidRPr="001732E3">
        <w:rPr>
          <w:sz w:val="28"/>
          <w:szCs w:val="28"/>
        </w:rPr>
        <w:t xml:space="preserve">. </w:t>
      </w:r>
      <w:r w:rsidR="00E03815" w:rsidRPr="001732E3">
        <w:rPr>
          <w:sz w:val="28"/>
          <w:szCs w:val="28"/>
        </w:rPr>
        <w:t>C</w:t>
      </w:r>
      <w:r w:rsidR="00E01757" w:rsidRPr="001732E3">
        <w:rPr>
          <w:sz w:val="28"/>
          <w:szCs w:val="28"/>
        </w:rPr>
        <w:t>iò e t</w:t>
      </w:r>
      <w:r w:rsidR="004F6749" w:rsidRPr="001732E3">
        <w:rPr>
          <w:sz w:val="28"/>
          <w:szCs w:val="28"/>
        </w:rPr>
        <w:t>anto più</w:t>
      </w:r>
      <w:r w:rsidR="00E01757" w:rsidRPr="001732E3">
        <w:rPr>
          <w:sz w:val="28"/>
          <w:szCs w:val="28"/>
        </w:rPr>
        <w:t xml:space="preserve"> necessario</w:t>
      </w:r>
      <w:r w:rsidR="004F6749" w:rsidRPr="001732E3">
        <w:rPr>
          <w:sz w:val="28"/>
          <w:szCs w:val="28"/>
        </w:rPr>
        <w:t xml:space="preserve"> ove si consideri che l’assetto di mercato del trasporto pubblico regionale e locale è</w:t>
      </w:r>
      <w:r w:rsidRPr="001732E3">
        <w:rPr>
          <w:rFonts w:eastAsia="Times New Roman"/>
          <w:bCs/>
          <w:sz w:val="28"/>
          <w:szCs w:val="28"/>
          <w:lang w:eastAsia="it-IT"/>
        </w:rPr>
        <w:t xml:space="preserve"> sempre più intermodale e interconnesso, </w:t>
      </w:r>
      <w:r w:rsidR="004F6749" w:rsidRPr="001732E3">
        <w:rPr>
          <w:rFonts w:eastAsia="Times New Roman"/>
          <w:bCs/>
          <w:sz w:val="28"/>
          <w:szCs w:val="28"/>
          <w:lang w:eastAsia="it-IT"/>
        </w:rPr>
        <w:t>anche grazie alle nuove tecnologie, ed</w:t>
      </w:r>
      <w:r w:rsidRPr="001732E3">
        <w:rPr>
          <w:rFonts w:eastAsia="Times New Roman"/>
          <w:bCs/>
          <w:sz w:val="28"/>
          <w:szCs w:val="28"/>
          <w:lang w:eastAsia="it-IT"/>
        </w:rPr>
        <w:t xml:space="preserve"> è </w:t>
      </w:r>
      <w:r w:rsidR="004F6749" w:rsidRPr="001732E3">
        <w:rPr>
          <w:rFonts w:eastAsia="Times New Roman"/>
          <w:bCs/>
          <w:sz w:val="28"/>
          <w:szCs w:val="28"/>
          <w:lang w:eastAsia="it-IT"/>
        </w:rPr>
        <w:t>quindi evidente che le rendite di posizione e le d</w:t>
      </w:r>
      <w:r w:rsidRPr="001732E3">
        <w:rPr>
          <w:rFonts w:eastAsia="Times New Roman"/>
          <w:bCs/>
          <w:sz w:val="28"/>
          <w:szCs w:val="28"/>
          <w:lang w:eastAsia="it-IT"/>
        </w:rPr>
        <w:t xml:space="preserve">istorsioni concorrenziali </w:t>
      </w:r>
      <w:r w:rsidR="004F6749" w:rsidRPr="001732E3">
        <w:rPr>
          <w:rFonts w:eastAsia="Times New Roman"/>
          <w:bCs/>
          <w:sz w:val="28"/>
          <w:szCs w:val="28"/>
          <w:lang w:eastAsia="it-IT"/>
        </w:rPr>
        <w:t>che si verificano in</w:t>
      </w:r>
      <w:r w:rsidRPr="001732E3">
        <w:rPr>
          <w:rFonts w:eastAsia="Times New Roman"/>
          <w:bCs/>
          <w:sz w:val="28"/>
          <w:szCs w:val="28"/>
          <w:lang w:eastAsia="it-IT"/>
        </w:rPr>
        <w:t xml:space="preserve"> un segmento si ripercuotono sull’altro, con il rischio</w:t>
      </w:r>
      <w:r w:rsidR="00F9131E" w:rsidRPr="001732E3">
        <w:rPr>
          <w:rFonts w:eastAsia="Times New Roman"/>
          <w:bCs/>
          <w:sz w:val="28"/>
          <w:szCs w:val="28"/>
          <w:lang w:eastAsia="it-IT"/>
        </w:rPr>
        <w:t xml:space="preserve">, addirittura, </w:t>
      </w:r>
      <w:r w:rsidRPr="001732E3">
        <w:rPr>
          <w:rFonts w:eastAsia="Times New Roman"/>
          <w:bCs/>
          <w:sz w:val="28"/>
          <w:szCs w:val="28"/>
          <w:lang w:eastAsia="it-IT"/>
        </w:rPr>
        <w:t>di un arretramento nel processo di liberalizzazione.</w:t>
      </w:r>
      <w:r w:rsidR="0072540B" w:rsidRPr="001732E3">
        <w:rPr>
          <w:rFonts w:eastAsia="Times New Roman"/>
          <w:bCs/>
          <w:sz w:val="28"/>
          <w:szCs w:val="28"/>
          <w:lang w:eastAsia="it-IT"/>
        </w:rPr>
        <w:t xml:space="preserve"> </w:t>
      </w:r>
    </w:p>
    <w:p w14:paraId="08072C29" w14:textId="77777777" w:rsidR="006E3FCA" w:rsidRPr="001732E3" w:rsidRDefault="00F9131E" w:rsidP="0072540B">
      <w:pPr>
        <w:spacing w:line="360" w:lineRule="auto"/>
        <w:jc w:val="both"/>
        <w:rPr>
          <w:rFonts w:eastAsia="Times New Roman"/>
          <w:bCs/>
          <w:sz w:val="28"/>
          <w:szCs w:val="28"/>
          <w:lang w:eastAsia="it-IT"/>
        </w:rPr>
      </w:pPr>
      <w:r w:rsidRPr="001732E3">
        <w:rPr>
          <w:rFonts w:eastAsia="Times New Roman"/>
          <w:bCs/>
          <w:sz w:val="28"/>
          <w:szCs w:val="28"/>
          <w:lang w:eastAsia="it-IT"/>
        </w:rPr>
        <w:t xml:space="preserve">Solo così il settore può evolvere </w:t>
      </w:r>
      <w:r w:rsidR="00692E01">
        <w:rPr>
          <w:rFonts w:eastAsia="Times New Roman"/>
          <w:bCs/>
          <w:sz w:val="28"/>
          <w:szCs w:val="28"/>
          <w:lang w:eastAsia="it-IT"/>
        </w:rPr>
        <w:t>verso</w:t>
      </w:r>
      <w:r w:rsidRPr="001732E3">
        <w:rPr>
          <w:rFonts w:eastAsia="Times New Roman"/>
          <w:bCs/>
          <w:sz w:val="28"/>
          <w:szCs w:val="28"/>
          <w:lang w:eastAsia="it-IT"/>
        </w:rPr>
        <w:t xml:space="preserve"> una dimensione industriale, dare servizi di qualità elevata ai cittadini, recuperare traffico e ricavi con un</w:t>
      </w:r>
      <w:r w:rsidR="006E3FCA" w:rsidRPr="001732E3">
        <w:rPr>
          <w:rFonts w:eastAsia="Times New Roman"/>
          <w:bCs/>
          <w:sz w:val="28"/>
          <w:szCs w:val="28"/>
          <w:lang w:eastAsia="it-IT"/>
        </w:rPr>
        <w:t>’</w:t>
      </w:r>
      <w:r w:rsidRPr="001732E3">
        <w:rPr>
          <w:rFonts w:eastAsia="Times New Roman"/>
          <w:bCs/>
          <w:sz w:val="28"/>
          <w:szCs w:val="28"/>
          <w:lang w:eastAsia="it-IT"/>
        </w:rPr>
        <w:t xml:space="preserve">offerta più attrattiva e competitiva, e in prospettiva dipendere meno dalla contribuzione pubblica e dal dirigismo </w:t>
      </w:r>
      <w:r w:rsidR="006E3FCA" w:rsidRPr="001732E3">
        <w:rPr>
          <w:rFonts w:eastAsia="Times New Roman"/>
          <w:bCs/>
          <w:sz w:val="28"/>
          <w:szCs w:val="28"/>
          <w:lang w:eastAsia="it-IT"/>
        </w:rPr>
        <w:t xml:space="preserve">a tale contribuzione associato. Solo così l’impresa può svolgere a pieno il proprio ruolo coniugando due anime oggi in </w:t>
      </w:r>
      <w:r w:rsidR="009121DB">
        <w:rPr>
          <w:rFonts w:eastAsia="Times New Roman"/>
          <w:bCs/>
          <w:sz w:val="28"/>
          <w:szCs w:val="28"/>
          <w:lang w:eastAsia="it-IT"/>
        </w:rPr>
        <w:t>evident</w:t>
      </w:r>
      <w:r w:rsidR="006E3FCA" w:rsidRPr="001732E3">
        <w:rPr>
          <w:rFonts w:eastAsia="Times New Roman"/>
          <w:bCs/>
          <w:sz w:val="28"/>
          <w:szCs w:val="28"/>
          <w:lang w:eastAsia="it-IT"/>
        </w:rPr>
        <w:t xml:space="preserve">e contrapposizione: </w:t>
      </w:r>
    </w:p>
    <w:p w14:paraId="1635C3E4" w14:textId="77777777" w:rsidR="006E3FCA" w:rsidRPr="001732E3" w:rsidRDefault="006E3FCA" w:rsidP="006E3FCA">
      <w:pPr>
        <w:pStyle w:val="Paragrafoelenco"/>
        <w:numPr>
          <w:ilvl w:val="0"/>
          <w:numId w:val="3"/>
        </w:numPr>
        <w:spacing w:line="360" w:lineRule="auto"/>
        <w:jc w:val="both"/>
        <w:rPr>
          <w:rFonts w:eastAsia="Times New Roman"/>
          <w:bCs/>
          <w:sz w:val="28"/>
          <w:szCs w:val="28"/>
          <w:lang w:eastAsia="it-IT"/>
        </w:rPr>
      </w:pPr>
      <w:r w:rsidRPr="001732E3">
        <w:rPr>
          <w:rFonts w:eastAsia="Times New Roman"/>
          <w:bCs/>
          <w:sz w:val="28"/>
          <w:szCs w:val="28"/>
          <w:lang w:eastAsia="it-IT"/>
        </w:rPr>
        <w:t>da un lato,</w:t>
      </w:r>
      <w:r w:rsidR="0072540B" w:rsidRPr="001732E3">
        <w:rPr>
          <w:rFonts w:eastAsia="Times New Roman"/>
          <w:bCs/>
          <w:sz w:val="28"/>
          <w:szCs w:val="28"/>
          <w:lang w:eastAsia="it-IT"/>
        </w:rPr>
        <w:t xml:space="preserve"> quella di impresa </w:t>
      </w:r>
      <w:r w:rsidR="009121DB">
        <w:rPr>
          <w:rFonts w:eastAsia="Times New Roman"/>
          <w:bCs/>
          <w:sz w:val="28"/>
          <w:szCs w:val="28"/>
          <w:lang w:eastAsia="it-IT"/>
        </w:rPr>
        <w:t>“</w:t>
      </w:r>
      <w:r w:rsidR="0072540B" w:rsidRPr="001732E3">
        <w:rPr>
          <w:rFonts w:eastAsia="Times New Roman"/>
          <w:bCs/>
          <w:sz w:val="28"/>
          <w:szCs w:val="28"/>
          <w:lang w:eastAsia="it-IT"/>
        </w:rPr>
        <w:t>incumbent</w:t>
      </w:r>
      <w:r w:rsidR="009121DB">
        <w:rPr>
          <w:rFonts w:eastAsia="Times New Roman"/>
          <w:bCs/>
          <w:sz w:val="28"/>
          <w:szCs w:val="28"/>
          <w:lang w:eastAsia="it-IT"/>
        </w:rPr>
        <w:t>”</w:t>
      </w:r>
      <w:r w:rsidR="0072540B" w:rsidRPr="001732E3">
        <w:rPr>
          <w:rFonts w:eastAsia="Times New Roman"/>
          <w:bCs/>
          <w:sz w:val="28"/>
          <w:szCs w:val="28"/>
          <w:lang w:eastAsia="it-IT"/>
        </w:rPr>
        <w:t>, che legittimamente difende la posizione acquisita tramite esperienza, sacrifici, investimenti</w:t>
      </w:r>
      <w:r w:rsidRPr="001732E3">
        <w:rPr>
          <w:rFonts w:eastAsia="Times New Roman"/>
          <w:bCs/>
          <w:sz w:val="28"/>
          <w:szCs w:val="28"/>
          <w:lang w:eastAsia="it-IT"/>
        </w:rPr>
        <w:t>;</w:t>
      </w:r>
    </w:p>
    <w:p w14:paraId="27A8AEA3" w14:textId="63305D6E" w:rsidR="0072540B" w:rsidRPr="001732E3" w:rsidRDefault="006E3FCA" w:rsidP="006E3FCA">
      <w:pPr>
        <w:pStyle w:val="Paragrafoelenco"/>
        <w:numPr>
          <w:ilvl w:val="0"/>
          <w:numId w:val="3"/>
        </w:numPr>
        <w:spacing w:line="360" w:lineRule="auto"/>
        <w:jc w:val="both"/>
        <w:rPr>
          <w:rFonts w:eastAsia="Times New Roman"/>
          <w:bCs/>
          <w:sz w:val="28"/>
          <w:szCs w:val="28"/>
          <w:lang w:eastAsia="it-IT"/>
        </w:rPr>
      </w:pPr>
      <w:r w:rsidRPr="001732E3">
        <w:rPr>
          <w:rFonts w:eastAsia="Times New Roman"/>
          <w:bCs/>
          <w:sz w:val="28"/>
          <w:szCs w:val="28"/>
          <w:lang w:eastAsia="it-IT"/>
        </w:rPr>
        <w:t>dall’altro,</w:t>
      </w:r>
      <w:r w:rsidR="0072540B" w:rsidRPr="001732E3">
        <w:rPr>
          <w:rFonts w:eastAsia="Times New Roman"/>
          <w:bCs/>
          <w:sz w:val="28"/>
          <w:szCs w:val="28"/>
          <w:lang w:eastAsia="it-IT"/>
        </w:rPr>
        <w:t xml:space="preserve"> quella di impresa “new </w:t>
      </w:r>
      <w:proofErr w:type="spellStart"/>
      <w:r w:rsidR="0072540B" w:rsidRPr="001732E3">
        <w:rPr>
          <w:rFonts w:eastAsia="Times New Roman"/>
          <w:bCs/>
          <w:sz w:val="28"/>
          <w:szCs w:val="28"/>
          <w:lang w:eastAsia="it-IT"/>
        </w:rPr>
        <w:t>comer</w:t>
      </w:r>
      <w:proofErr w:type="spellEnd"/>
      <w:r w:rsidR="0072540B" w:rsidRPr="001732E3">
        <w:rPr>
          <w:rFonts w:eastAsia="Times New Roman"/>
          <w:bCs/>
          <w:sz w:val="28"/>
          <w:szCs w:val="28"/>
          <w:lang w:eastAsia="it-IT"/>
        </w:rPr>
        <w:t xml:space="preserve">”, che altrettanto legittimamente desidera competere equamente per estendere il proprio spazio di mercato e reinvestire </w:t>
      </w:r>
      <w:bookmarkStart w:id="0" w:name="_GoBack"/>
      <w:r w:rsidR="002F1776" w:rsidRPr="001732E3">
        <w:rPr>
          <w:rFonts w:eastAsia="Times New Roman"/>
          <w:bCs/>
          <w:sz w:val="28"/>
          <w:szCs w:val="28"/>
          <w:lang w:eastAsia="it-IT"/>
        </w:rPr>
        <w:t>in altri ambiti territoriali</w:t>
      </w:r>
      <w:r w:rsidR="002F1776" w:rsidRPr="001732E3">
        <w:rPr>
          <w:rFonts w:eastAsia="Times New Roman"/>
          <w:bCs/>
          <w:sz w:val="28"/>
          <w:szCs w:val="28"/>
          <w:lang w:eastAsia="it-IT"/>
        </w:rPr>
        <w:t xml:space="preserve"> </w:t>
      </w:r>
      <w:bookmarkEnd w:id="0"/>
      <w:r w:rsidR="0072540B" w:rsidRPr="001732E3">
        <w:rPr>
          <w:rFonts w:eastAsia="Times New Roman"/>
          <w:bCs/>
          <w:sz w:val="28"/>
          <w:szCs w:val="28"/>
          <w:lang w:eastAsia="it-IT"/>
        </w:rPr>
        <w:t xml:space="preserve">gli utili, l’efficienza, il background acquisito nella gestione dei servizi. </w:t>
      </w:r>
    </w:p>
    <w:p w14:paraId="0D406E85" w14:textId="77777777" w:rsidR="0072540B" w:rsidRPr="001732E3" w:rsidRDefault="009B2A29" w:rsidP="0072540B">
      <w:pPr>
        <w:spacing w:line="360" w:lineRule="auto"/>
        <w:jc w:val="both"/>
        <w:rPr>
          <w:rFonts w:eastAsia="Times New Roman"/>
          <w:bCs/>
          <w:sz w:val="28"/>
          <w:szCs w:val="28"/>
          <w:lang w:eastAsia="it-IT"/>
        </w:rPr>
      </w:pPr>
      <w:r w:rsidRPr="001732E3">
        <w:rPr>
          <w:rFonts w:eastAsia="Times New Roman"/>
          <w:bCs/>
          <w:sz w:val="28"/>
          <w:szCs w:val="28"/>
          <w:lang w:eastAsia="it-IT"/>
        </w:rPr>
        <w:lastRenderedPageBreak/>
        <w:t xml:space="preserve">In un mercato </w:t>
      </w:r>
      <w:r w:rsidR="0072540B" w:rsidRPr="001732E3">
        <w:rPr>
          <w:rFonts w:eastAsia="Times New Roman"/>
          <w:bCs/>
          <w:sz w:val="28"/>
          <w:szCs w:val="28"/>
          <w:lang w:eastAsia="it-IT"/>
        </w:rPr>
        <w:t>“normale”</w:t>
      </w:r>
      <w:r w:rsidR="00EC58B1">
        <w:rPr>
          <w:rFonts w:eastAsia="Times New Roman"/>
          <w:bCs/>
          <w:sz w:val="28"/>
          <w:szCs w:val="28"/>
          <w:lang w:eastAsia="it-IT"/>
        </w:rPr>
        <w:t>,</w:t>
      </w:r>
      <w:r w:rsidR="0072540B" w:rsidRPr="001732E3">
        <w:rPr>
          <w:rFonts w:eastAsia="Times New Roman"/>
          <w:bCs/>
          <w:sz w:val="28"/>
          <w:szCs w:val="28"/>
          <w:lang w:eastAsia="it-IT"/>
        </w:rPr>
        <w:t xml:space="preserve"> </w:t>
      </w:r>
      <w:r w:rsidRPr="001732E3">
        <w:rPr>
          <w:rFonts w:eastAsia="Times New Roman"/>
          <w:bCs/>
          <w:sz w:val="28"/>
          <w:szCs w:val="28"/>
          <w:lang w:eastAsia="it-IT"/>
        </w:rPr>
        <w:t>una medesima impresa potrebbe essere</w:t>
      </w:r>
      <w:r w:rsidR="0072540B" w:rsidRPr="001732E3">
        <w:rPr>
          <w:rFonts w:eastAsia="Times New Roman"/>
          <w:bCs/>
          <w:sz w:val="28"/>
          <w:szCs w:val="28"/>
          <w:lang w:eastAsia="it-IT"/>
        </w:rPr>
        <w:t xml:space="preserve"> </w:t>
      </w:r>
      <w:r w:rsidR="00BD379F">
        <w:rPr>
          <w:rFonts w:eastAsia="Times New Roman"/>
          <w:bCs/>
          <w:sz w:val="28"/>
          <w:szCs w:val="28"/>
          <w:lang w:eastAsia="it-IT"/>
        </w:rPr>
        <w:t>“</w:t>
      </w:r>
      <w:r w:rsidR="0072540B" w:rsidRPr="001732E3">
        <w:rPr>
          <w:rFonts w:eastAsia="Times New Roman"/>
          <w:bCs/>
          <w:sz w:val="28"/>
          <w:szCs w:val="28"/>
          <w:lang w:eastAsia="it-IT"/>
        </w:rPr>
        <w:t>incumbent</w:t>
      </w:r>
      <w:r w:rsidR="00BD379F">
        <w:rPr>
          <w:rFonts w:eastAsia="Times New Roman"/>
          <w:bCs/>
          <w:sz w:val="28"/>
          <w:szCs w:val="28"/>
          <w:lang w:eastAsia="it-IT"/>
        </w:rPr>
        <w:t>”</w:t>
      </w:r>
      <w:r w:rsidR="0072540B" w:rsidRPr="001732E3">
        <w:rPr>
          <w:rFonts w:eastAsia="Times New Roman"/>
          <w:bCs/>
          <w:sz w:val="28"/>
          <w:szCs w:val="28"/>
          <w:lang w:eastAsia="it-IT"/>
        </w:rPr>
        <w:t xml:space="preserve"> in un ambito territoriale </w:t>
      </w:r>
      <w:r w:rsidRPr="001732E3">
        <w:rPr>
          <w:rFonts w:eastAsia="Times New Roman"/>
          <w:bCs/>
          <w:sz w:val="28"/>
          <w:szCs w:val="28"/>
          <w:lang w:eastAsia="it-IT"/>
        </w:rPr>
        <w:t xml:space="preserve">e </w:t>
      </w:r>
      <w:r w:rsidR="00BD379F">
        <w:rPr>
          <w:rFonts w:eastAsia="Times New Roman"/>
          <w:bCs/>
          <w:sz w:val="28"/>
          <w:szCs w:val="28"/>
          <w:lang w:eastAsia="it-IT"/>
        </w:rPr>
        <w:t>“</w:t>
      </w:r>
      <w:r w:rsidR="0072540B" w:rsidRPr="001732E3">
        <w:rPr>
          <w:rFonts w:eastAsia="Times New Roman"/>
          <w:bCs/>
          <w:sz w:val="28"/>
          <w:szCs w:val="28"/>
          <w:lang w:eastAsia="it-IT"/>
        </w:rPr>
        <w:t xml:space="preserve">new </w:t>
      </w:r>
      <w:proofErr w:type="spellStart"/>
      <w:r w:rsidR="0072540B" w:rsidRPr="001732E3">
        <w:rPr>
          <w:rFonts w:eastAsia="Times New Roman"/>
          <w:bCs/>
          <w:sz w:val="28"/>
          <w:szCs w:val="28"/>
          <w:lang w:eastAsia="it-IT"/>
        </w:rPr>
        <w:t>comer</w:t>
      </w:r>
      <w:proofErr w:type="spellEnd"/>
      <w:r w:rsidR="00BD379F">
        <w:rPr>
          <w:rFonts w:eastAsia="Times New Roman"/>
          <w:bCs/>
          <w:sz w:val="28"/>
          <w:szCs w:val="28"/>
          <w:lang w:eastAsia="it-IT"/>
        </w:rPr>
        <w:t>”</w:t>
      </w:r>
      <w:r w:rsidR="0072540B" w:rsidRPr="001732E3">
        <w:rPr>
          <w:rFonts w:eastAsia="Times New Roman"/>
          <w:bCs/>
          <w:sz w:val="28"/>
          <w:szCs w:val="28"/>
          <w:lang w:eastAsia="it-IT"/>
        </w:rPr>
        <w:t xml:space="preserve"> in un altro. Ma se, semplificando, gli ambiti territoriali sono soltanto due, uno aperto alla concorrenza di tutti gli operatori interessati e l’altro chiuso perché l’ente rinnova l’affidamento diretto all</w:t>
      </w:r>
      <w:r w:rsidR="007822C4" w:rsidRPr="001732E3">
        <w:rPr>
          <w:rFonts w:eastAsia="Times New Roman"/>
          <w:bCs/>
          <w:sz w:val="28"/>
          <w:szCs w:val="28"/>
          <w:lang w:eastAsia="it-IT"/>
        </w:rPr>
        <w:t>’</w:t>
      </w:r>
      <w:r w:rsidR="0072540B" w:rsidRPr="001732E3">
        <w:rPr>
          <w:rFonts w:eastAsia="Times New Roman"/>
          <w:bCs/>
          <w:sz w:val="28"/>
          <w:szCs w:val="28"/>
          <w:lang w:eastAsia="it-IT"/>
        </w:rPr>
        <w:t>impresa controllata oppure all’impresa monopolista, ebbene in questo contesto l’impresa incumbent non compete per il mercato, ma lotta per la sopravvivenza.</w:t>
      </w:r>
    </w:p>
    <w:p w14:paraId="7BDCACD8" w14:textId="77777777" w:rsidR="009B2A29" w:rsidRPr="001732E3" w:rsidRDefault="007822C4" w:rsidP="0072540B">
      <w:pPr>
        <w:spacing w:line="360" w:lineRule="auto"/>
        <w:jc w:val="both"/>
        <w:rPr>
          <w:bCs/>
          <w:sz w:val="28"/>
          <w:szCs w:val="28"/>
        </w:rPr>
      </w:pPr>
      <w:r w:rsidRPr="001732E3">
        <w:rPr>
          <w:rFonts w:eastAsia="Times New Roman"/>
          <w:bCs/>
          <w:sz w:val="28"/>
          <w:szCs w:val="28"/>
          <w:lang w:eastAsia="it-IT"/>
        </w:rPr>
        <w:t>Per</w:t>
      </w:r>
      <w:r w:rsidR="009B2A29" w:rsidRPr="001732E3">
        <w:rPr>
          <w:rFonts w:eastAsia="Times New Roman"/>
          <w:bCs/>
          <w:sz w:val="28"/>
          <w:szCs w:val="28"/>
          <w:lang w:eastAsia="it-IT"/>
        </w:rPr>
        <w:t xml:space="preserve"> noi il ruolo dell’imprenditoria privata nel settore del trasporto pubblico locale non può </w:t>
      </w:r>
      <w:r w:rsidR="009B2A29" w:rsidRPr="001732E3">
        <w:rPr>
          <w:bCs/>
          <w:sz w:val="28"/>
          <w:szCs w:val="28"/>
        </w:rPr>
        <w:t>essere limitato alla sopravvivenza!</w:t>
      </w:r>
      <w:r w:rsidR="00A46230" w:rsidRPr="001732E3">
        <w:rPr>
          <w:bCs/>
          <w:sz w:val="28"/>
          <w:szCs w:val="28"/>
        </w:rPr>
        <w:t xml:space="preserve"> </w:t>
      </w:r>
    </w:p>
    <w:p w14:paraId="5BDFD413" w14:textId="77777777" w:rsidR="007822C4" w:rsidRPr="001732E3" w:rsidRDefault="00A46230" w:rsidP="0072540B">
      <w:pPr>
        <w:spacing w:line="360" w:lineRule="auto"/>
        <w:jc w:val="both"/>
        <w:rPr>
          <w:bCs/>
          <w:sz w:val="28"/>
          <w:szCs w:val="28"/>
        </w:rPr>
      </w:pPr>
      <w:r w:rsidRPr="001732E3">
        <w:rPr>
          <w:bCs/>
          <w:sz w:val="28"/>
          <w:szCs w:val="28"/>
        </w:rPr>
        <w:t xml:space="preserve">Vogliamo </w:t>
      </w:r>
      <w:r w:rsidR="007822C4" w:rsidRPr="001732E3">
        <w:rPr>
          <w:bCs/>
          <w:sz w:val="28"/>
          <w:szCs w:val="28"/>
        </w:rPr>
        <w:t>quindi farci parte attiva per</w:t>
      </w:r>
      <w:r w:rsidRPr="001732E3">
        <w:rPr>
          <w:bCs/>
          <w:sz w:val="28"/>
          <w:szCs w:val="28"/>
        </w:rPr>
        <w:t xml:space="preserve"> spezzare le caten</w:t>
      </w:r>
      <w:r w:rsidR="007822C4" w:rsidRPr="001732E3">
        <w:rPr>
          <w:bCs/>
          <w:sz w:val="28"/>
          <w:szCs w:val="28"/>
        </w:rPr>
        <w:t>e</w:t>
      </w:r>
      <w:r w:rsidRPr="001732E3">
        <w:rPr>
          <w:bCs/>
          <w:sz w:val="28"/>
          <w:szCs w:val="28"/>
        </w:rPr>
        <w:t xml:space="preserve"> del conflitto di interessi che inevitabilmente si genera ogniqualvolta gli enti competenti hanno interessi proprietari nelle aziende che gestiscono i servizi</w:t>
      </w:r>
      <w:r w:rsidR="00376AE5" w:rsidRPr="001732E3">
        <w:rPr>
          <w:bCs/>
          <w:sz w:val="28"/>
          <w:szCs w:val="28"/>
        </w:rPr>
        <w:t xml:space="preserve"> e che è tra le principali cause del mancato sviluppo del settore verso una dimensione industriale</w:t>
      </w:r>
      <w:r w:rsidR="007822C4" w:rsidRPr="001732E3">
        <w:rPr>
          <w:bCs/>
          <w:sz w:val="28"/>
          <w:szCs w:val="28"/>
        </w:rPr>
        <w:t>.</w:t>
      </w:r>
    </w:p>
    <w:p w14:paraId="34D7D59D" w14:textId="77777777" w:rsidR="00692E01" w:rsidRPr="00BD379F" w:rsidRDefault="007822C4" w:rsidP="0072540B">
      <w:pPr>
        <w:spacing w:line="360" w:lineRule="auto"/>
        <w:jc w:val="both"/>
        <w:rPr>
          <w:b/>
          <w:sz w:val="28"/>
          <w:szCs w:val="28"/>
          <w:u w:val="single"/>
        </w:rPr>
      </w:pPr>
      <w:r w:rsidRPr="001732E3">
        <w:rPr>
          <w:bCs/>
          <w:sz w:val="28"/>
          <w:szCs w:val="28"/>
        </w:rPr>
        <w:t>V</w:t>
      </w:r>
      <w:r w:rsidR="00376AE5" w:rsidRPr="001732E3">
        <w:rPr>
          <w:bCs/>
          <w:sz w:val="28"/>
          <w:szCs w:val="28"/>
        </w:rPr>
        <w:t xml:space="preserve">ogliamo alimentare un circolo virtuoso di proposte e buone pratiche per la transizione, finalmente, dalle norme agli atti, dalla teoria alla pratica, </w:t>
      </w:r>
      <w:r w:rsidR="00692E01">
        <w:rPr>
          <w:bCs/>
          <w:sz w:val="28"/>
          <w:szCs w:val="28"/>
        </w:rPr>
        <w:t>appunto “</w:t>
      </w:r>
      <w:r w:rsidR="00376AE5" w:rsidRPr="00BD379F">
        <w:rPr>
          <w:b/>
          <w:sz w:val="28"/>
          <w:szCs w:val="28"/>
          <w:u w:val="single"/>
        </w:rPr>
        <w:t xml:space="preserve">dal </w:t>
      </w:r>
      <w:r w:rsidR="00692E01" w:rsidRPr="00BD379F">
        <w:rPr>
          <w:b/>
          <w:sz w:val="28"/>
          <w:szCs w:val="28"/>
          <w:u w:val="single"/>
        </w:rPr>
        <w:t>presente</w:t>
      </w:r>
      <w:r w:rsidR="00376AE5" w:rsidRPr="00BD379F">
        <w:rPr>
          <w:b/>
          <w:sz w:val="28"/>
          <w:szCs w:val="28"/>
          <w:u w:val="single"/>
        </w:rPr>
        <w:t xml:space="preserve"> a</w:t>
      </w:r>
      <w:r w:rsidR="00E01757" w:rsidRPr="00BD379F">
        <w:rPr>
          <w:b/>
          <w:sz w:val="28"/>
          <w:szCs w:val="28"/>
          <w:u w:val="single"/>
        </w:rPr>
        <w:t>l</w:t>
      </w:r>
      <w:r w:rsidR="00376AE5" w:rsidRPr="00BD379F">
        <w:rPr>
          <w:b/>
          <w:sz w:val="28"/>
          <w:szCs w:val="28"/>
          <w:u w:val="single"/>
        </w:rPr>
        <w:t xml:space="preserve"> futuro del TPL</w:t>
      </w:r>
      <w:r w:rsidR="00692E01" w:rsidRPr="00BD379F">
        <w:rPr>
          <w:b/>
          <w:sz w:val="28"/>
          <w:szCs w:val="28"/>
          <w:u w:val="single"/>
        </w:rPr>
        <w:t>”</w:t>
      </w:r>
      <w:r w:rsidR="00376AE5" w:rsidRPr="00BD379F">
        <w:rPr>
          <w:b/>
          <w:sz w:val="28"/>
          <w:szCs w:val="28"/>
          <w:u w:val="single"/>
        </w:rPr>
        <w:t xml:space="preserve">. </w:t>
      </w:r>
    </w:p>
    <w:p w14:paraId="572AB369" w14:textId="77777777" w:rsidR="00A46230" w:rsidRPr="001732E3" w:rsidRDefault="00376AE5" w:rsidP="0072540B">
      <w:pPr>
        <w:spacing w:line="360" w:lineRule="auto"/>
        <w:jc w:val="both"/>
        <w:rPr>
          <w:bCs/>
          <w:sz w:val="28"/>
          <w:szCs w:val="28"/>
        </w:rPr>
      </w:pPr>
      <w:r w:rsidRPr="001732E3">
        <w:rPr>
          <w:bCs/>
          <w:sz w:val="28"/>
          <w:szCs w:val="28"/>
        </w:rPr>
        <w:t xml:space="preserve">Restiamo infatti </w:t>
      </w:r>
      <w:r w:rsidR="00A46230" w:rsidRPr="001732E3">
        <w:rPr>
          <w:bCs/>
          <w:sz w:val="28"/>
          <w:szCs w:val="28"/>
        </w:rPr>
        <w:t xml:space="preserve">convinti che nel nostro Paese ci siano le capacità imprenditoriali, le professionalità, le risorse umane e tutte le potenzialità per arrivare a questo traguardo attraverso il dialogo costante e il confronto costruttivo </w:t>
      </w:r>
      <w:r w:rsidR="00B17500">
        <w:rPr>
          <w:bCs/>
          <w:sz w:val="28"/>
          <w:szCs w:val="28"/>
        </w:rPr>
        <w:t xml:space="preserve">con le parti sociali, </w:t>
      </w:r>
      <w:r w:rsidR="00A46230" w:rsidRPr="001732E3">
        <w:rPr>
          <w:bCs/>
          <w:sz w:val="28"/>
          <w:szCs w:val="28"/>
        </w:rPr>
        <w:t>tra le componenti istituzionali e industriali del settore e con un ascolto attento delle istanze di cittadini, lavoratori e utenti.</w:t>
      </w:r>
    </w:p>
    <w:p w14:paraId="1C31B902" w14:textId="77777777" w:rsidR="00860952" w:rsidRPr="001732E3" w:rsidRDefault="00F85F0D" w:rsidP="0086095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Mi avvio a concludere il mio intervento osservando che,</w:t>
      </w:r>
      <w:r w:rsidR="007822C4" w:rsidRPr="001732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proprio </w:t>
      </w:r>
      <w:r w:rsidR="00376AE5" w:rsidRPr="001732E3">
        <w:rPr>
          <w:bCs/>
          <w:sz w:val="28"/>
          <w:szCs w:val="28"/>
        </w:rPr>
        <w:t>con questo intento</w:t>
      </w:r>
      <w:r w:rsidR="00BD379F">
        <w:rPr>
          <w:bCs/>
          <w:sz w:val="28"/>
          <w:szCs w:val="28"/>
        </w:rPr>
        <w:t xml:space="preserve"> e</w:t>
      </w:r>
      <w:r w:rsidR="00376AE5" w:rsidRPr="001732E3">
        <w:rPr>
          <w:bCs/>
          <w:sz w:val="28"/>
          <w:szCs w:val="28"/>
        </w:rPr>
        <w:t xml:space="preserve"> con questa ambizione</w:t>
      </w:r>
      <w:r>
        <w:rPr>
          <w:bCs/>
          <w:sz w:val="28"/>
          <w:szCs w:val="28"/>
        </w:rPr>
        <w:t>,</w:t>
      </w:r>
      <w:r w:rsidR="00860952" w:rsidRPr="001732E3">
        <w:rPr>
          <w:bCs/>
          <w:sz w:val="28"/>
          <w:szCs w:val="28"/>
        </w:rPr>
        <w:t xml:space="preserve"> ci siamo fatti promotori dell’iniziativa odierna, coinvolgendo gli stakeholders del settore, </w:t>
      </w:r>
      <w:r w:rsidR="00692E01">
        <w:rPr>
          <w:bCs/>
          <w:sz w:val="28"/>
          <w:szCs w:val="28"/>
        </w:rPr>
        <w:t>e in primo luogo</w:t>
      </w:r>
      <w:r w:rsidR="00860952" w:rsidRPr="001732E3">
        <w:rPr>
          <w:bCs/>
          <w:sz w:val="28"/>
          <w:szCs w:val="28"/>
        </w:rPr>
        <w:t xml:space="preserve"> le Amministrazioni territoriali, su una metodologia che possa supportare gli enti affidanti nella complessa gestione operativa delle procedure di affidamento dei servizi.</w:t>
      </w:r>
      <w:r w:rsidR="00907FDC" w:rsidRPr="001732E3">
        <w:rPr>
          <w:bCs/>
          <w:sz w:val="28"/>
          <w:szCs w:val="28"/>
        </w:rPr>
        <w:t xml:space="preserve"> </w:t>
      </w:r>
    </w:p>
    <w:p w14:paraId="3A9350DA" w14:textId="77777777" w:rsidR="00907FDC" w:rsidRPr="001732E3" w:rsidRDefault="00907FDC" w:rsidP="00907FDC">
      <w:pPr>
        <w:spacing w:line="360" w:lineRule="auto"/>
        <w:jc w:val="both"/>
        <w:rPr>
          <w:bCs/>
          <w:sz w:val="28"/>
          <w:szCs w:val="28"/>
        </w:rPr>
      </w:pPr>
      <w:r w:rsidRPr="001732E3">
        <w:rPr>
          <w:bCs/>
          <w:sz w:val="28"/>
          <w:szCs w:val="28"/>
        </w:rPr>
        <w:t xml:space="preserve">In questo senso il progetto di realizzazione di </w:t>
      </w:r>
      <w:r w:rsidR="00286490">
        <w:rPr>
          <w:bCs/>
          <w:sz w:val="28"/>
          <w:szCs w:val="28"/>
        </w:rPr>
        <w:t>“</w:t>
      </w:r>
      <w:r w:rsidRPr="001732E3">
        <w:rPr>
          <w:bCs/>
          <w:sz w:val="28"/>
          <w:szCs w:val="28"/>
        </w:rPr>
        <w:t>linee guida per l’apertura al mercato del TPL</w:t>
      </w:r>
      <w:r w:rsidR="00286490">
        <w:rPr>
          <w:bCs/>
          <w:sz w:val="28"/>
          <w:szCs w:val="28"/>
        </w:rPr>
        <w:t>”</w:t>
      </w:r>
      <w:r w:rsidR="007822C4" w:rsidRPr="001732E3">
        <w:rPr>
          <w:bCs/>
          <w:sz w:val="28"/>
          <w:szCs w:val="28"/>
        </w:rPr>
        <w:t xml:space="preserve"> –</w:t>
      </w:r>
      <w:r w:rsidRPr="001732E3">
        <w:rPr>
          <w:bCs/>
          <w:sz w:val="28"/>
          <w:szCs w:val="28"/>
        </w:rPr>
        <w:t xml:space="preserve"> </w:t>
      </w:r>
      <w:r w:rsidR="00860952" w:rsidRPr="001732E3">
        <w:rPr>
          <w:bCs/>
          <w:sz w:val="28"/>
          <w:szCs w:val="28"/>
        </w:rPr>
        <w:t>affidato</w:t>
      </w:r>
      <w:r w:rsidR="007822C4" w:rsidRPr="001732E3">
        <w:rPr>
          <w:bCs/>
          <w:sz w:val="28"/>
          <w:szCs w:val="28"/>
        </w:rPr>
        <w:t xml:space="preserve"> </w:t>
      </w:r>
      <w:r w:rsidR="00860952" w:rsidRPr="001732E3">
        <w:rPr>
          <w:bCs/>
          <w:sz w:val="28"/>
          <w:szCs w:val="28"/>
        </w:rPr>
        <w:t>a professionisti esperti e indipendenti che da tempo collaborano con le Istituzioni pubbliche</w:t>
      </w:r>
      <w:r w:rsidR="007822C4" w:rsidRPr="001732E3">
        <w:rPr>
          <w:bCs/>
          <w:sz w:val="28"/>
          <w:szCs w:val="28"/>
        </w:rPr>
        <w:t xml:space="preserve"> –</w:t>
      </w:r>
      <w:r w:rsidRPr="001732E3">
        <w:rPr>
          <w:bCs/>
          <w:sz w:val="28"/>
          <w:szCs w:val="28"/>
        </w:rPr>
        <w:t xml:space="preserve"> si</w:t>
      </w:r>
      <w:r w:rsidR="007822C4" w:rsidRPr="001732E3">
        <w:rPr>
          <w:bCs/>
          <w:sz w:val="28"/>
          <w:szCs w:val="28"/>
        </w:rPr>
        <w:t xml:space="preserve"> </w:t>
      </w:r>
      <w:r w:rsidRPr="001732E3">
        <w:rPr>
          <w:bCs/>
          <w:sz w:val="28"/>
          <w:szCs w:val="28"/>
        </w:rPr>
        <w:t xml:space="preserve">colloca in una linea di continuità con lo studio realizzato </w:t>
      </w:r>
      <w:r w:rsidRPr="001732E3">
        <w:rPr>
          <w:bCs/>
          <w:sz w:val="28"/>
          <w:szCs w:val="28"/>
        </w:rPr>
        <w:lastRenderedPageBreak/>
        <w:t xml:space="preserve">dall’Università Sapienza e presentato lo scorso anno per l’utilizzo dei costi standard </w:t>
      </w:r>
      <w:r w:rsidR="007822C4" w:rsidRPr="001732E3">
        <w:rPr>
          <w:bCs/>
          <w:sz w:val="28"/>
          <w:szCs w:val="28"/>
        </w:rPr>
        <w:t>ai fini del</w:t>
      </w:r>
      <w:r w:rsidRPr="001732E3">
        <w:rPr>
          <w:bCs/>
          <w:sz w:val="28"/>
          <w:szCs w:val="28"/>
        </w:rPr>
        <w:t>la quantificazione dei corrispettivi da porre a base d’asta.</w:t>
      </w:r>
    </w:p>
    <w:p w14:paraId="40918DD7" w14:textId="77777777" w:rsidR="00907FDC" w:rsidRPr="001732E3" w:rsidRDefault="00907FDC" w:rsidP="00907FDC">
      <w:pPr>
        <w:spacing w:line="360" w:lineRule="auto"/>
        <w:jc w:val="both"/>
        <w:rPr>
          <w:bCs/>
          <w:sz w:val="28"/>
          <w:szCs w:val="28"/>
        </w:rPr>
      </w:pPr>
      <w:r w:rsidRPr="001732E3">
        <w:rPr>
          <w:bCs/>
          <w:sz w:val="28"/>
          <w:szCs w:val="28"/>
        </w:rPr>
        <w:t xml:space="preserve">Oggi ci focalizziamo su </w:t>
      </w:r>
      <w:r w:rsidR="00BD379F">
        <w:rPr>
          <w:bCs/>
          <w:sz w:val="28"/>
          <w:szCs w:val="28"/>
        </w:rPr>
        <w:t xml:space="preserve">alcune altre </w:t>
      </w:r>
      <w:r w:rsidRPr="001732E3">
        <w:rPr>
          <w:bCs/>
          <w:sz w:val="28"/>
          <w:szCs w:val="28"/>
        </w:rPr>
        <w:t xml:space="preserve">questioni altrettanto importanti:  </w:t>
      </w:r>
    </w:p>
    <w:p w14:paraId="2AFB585C" w14:textId="77777777" w:rsidR="00907FDC" w:rsidRPr="001732E3" w:rsidRDefault="00907FDC" w:rsidP="00907FDC">
      <w:pPr>
        <w:pStyle w:val="Paragrafoelenco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 w:rsidRPr="001732E3">
        <w:rPr>
          <w:bCs/>
          <w:sz w:val="28"/>
          <w:szCs w:val="28"/>
        </w:rPr>
        <w:t>le modalità di analisi della domanda di mobilità attuale e potenziale preordinate a una corretta determinazione dei servizi minimi nell’ambito della attività di pianificazione degli Enti territoriali preposti;</w:t>
      </w:r>
    </w:p>
    <w:p w14:paraId="07798071" w14:textId="77777777" w:rsidR="00907FDC" w:rsidRPr="001732E3" w:rsidRDefault="00907FDC" w:rsidP="00907FDC">
      <w:pPr>
        <w:pStyle w:val="Paragrafoelenco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 w:rsidRPr="001732E3">
        <w:rPr>
          <w:bCs/>
          <w:sz w:val="28"/>
          <w:szCs w:val="28"/>
        </w:rPr>
        <w:t>e, tema strettamente correlato, l’ottimale individuazione dei bacini di mobilità e il corretto dimensionamento dei lotti di gara, con l’obiettivo di favorire una migliore efficienza ed efficacia del sistema di offerta di mobilità pubblica</w:t>
      </w:r>
      <w:r w:rsidR="007822C4" w:rsidRPr="001732E3">
        <w:rPr>
          <w:bCs/>
          <w:sz w:val="28"/>
          <w:szCs w:val="28"/>
        </w:rPr>
        <w:t xml:space="preserve">, </w:t>
      </w:r>
      <w:r w:rsidRPr="001732E3">
        <w:rPr>
          <w:bCs/>
          <w:sz w:val="28"/>
          <w:szCs w:val="28"/>
        </w:rPr>
        <w:t>allocando al meglio le ridotte risorse disponibili</w:t>
      </w:r>
      <w:r w:rsidR="007822C4" w:rsidRPr="001732E3">
        <w:rPr>
          <w:bCs/>
          <w:sz w:val="28"/>
          <w:szCs w:val="28"/>
        </w:rPr>
        <w:t>, e agevolando una concorrenza sana</w:t>
      </w:r>
      <w:r w:rsidRPr="001732E3">
        <w:rPr>
          <w:bCs/>
          <w:sz w:val="28"/>
          <w:szCs w:val="28"/>
        </w:rPr>
        <w:t>.</w:t>
      </w:r>
    </w:p>
    <w:p w14:paraId="5B41194F" w14:textId="77777777" w:rsidR="00907FDC" w:rsidRPr="001732E3" w:rsidRDefault="00E979AB" w:rsidP="00907FDC">
      <w:pPr>
        <w:spacing w:line="360" w:lineRule="auto"/>
        <w:jc w:val="both"/>
        <w:rPr>
          <w:bCs/>
          <w:sz w:val="28"/>
          <w:szCs w:val="28"/>
        </w:rPr>
      </w:pPr>
      <w:r w:rsidRPr="001732E3">
        <w:rPr>
          <w:bCs/>
          <w:sz w:val="28"/>
          <w:szCs w:val="28"/>
        </w:rPr>
        <w:t xml:space="preserve">Sono questi </w:t>
      </w:r>
      <w:r w:rsidR="00286490">
        <w:rPr>
          <w:bCs/>
          <w:sz w:val="28"/>
          <w:szCs w:val="28"/>
        </w:rPr>
        <w:t xml:space="preserve">i </w:t>
      </w:r>
      <w:r w:rsidRPr="001732E3">
        <w:rPr>
          <w:bCs/>
          <w:sz w:val="28"/>
          <w:szCs w:val="28"/>
        </w:rPr>
        <w:t>temi prioritari di un progetto metodologico più ampio e complessivo che si propone</w:t>
      </w:r>
      <w:r w:rsidR="00E01757" w:rsidRPr="001732E3">
        <w:rPr>
          <w:bCs/>
          <w:sz w:val="28"/>
          <w:szCs w:val="28"/>
        </w:rPr>
        <w:t>, partendo dalle misure di regolazione dell’Autorità dei trasporti,</w:t>
      </w:r>
      <w:r w:rsidRPr="001732E3">
        <w:rPr>
          <w:bCs/>
          <w:sz w:val="28"/>
          <w:szCs w:val="28"/>
        </w:rPr>
        <w:t xml:space="preserve"> di esplicitare le indicazioni tecniche e </w:t>
      </w:r>
      <w:r w:rsidR="00E01757" w:rsidRPr="001732E3">
        <w:rPr>
          <w:bCs/>
          <w:sz w:val="28"/>
          <w:szCs w:val="28"/>
        </w:rPr>
        <w:t xml:space="preserve">operative </w:t>
      </w:r>
      <w:r w:rsidRPr="001732E3">
        <w:rPr>
          <w:bCs/>
          <w:sz w:val="28"/>
          <w:szCs w:val="28"/>
        </w:rPr>
        <w:t>utili a implementare gare eque e contendibili e a passare finalmente dalle norme agli atti.</w:t>
      </w:r>
    </w:p>
    <w:p w14:paraId="6B74D69F" w14:textId="77777777" w:rsidR="00F22532" w:rsidRDefault="00692E01" w:rsidP="00E979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Concludo</w:t>
      </w:r>
      <w:r w:rsidR="00E979AB" w:rsidRPr="001732E3">
        <w:rPr>
          <w:sz w:val="28"/>
          <w:szCs w:val="28"/>
        </w:rPr>
        <w:t xml:space="preserve"> </w:t>
      </w:r>
      <w:r w:rsidR="00F85F0D">
        <w:rPr>
          <w:sz w:val="28"/>
          <w:szCs w:val="28"/>
        </w:rPr>
        <w:t xml:space="preserve">ora veramente </w:t>
      </w:r>
      <w:r w:rsidR="00A8238B">
        <w:rPr>
          <w:sz w:val="28"/>
          <w:szCs w:val="28"/>
        </w:rPr>
        <w:t>la mia relazione introduttiva</w:t>
      </w:r>
      <w:r w:rsidR="00BD379F">
        <w:rPr>
          <w:sz w:val="28"/>
          <w:szCs w:val="28"/>
        </w:rPr>
        <w:t>,</w:t>
      </w:r>
      <w:r>
        <w:rPr>
          <w:sz w:val="28"/>
          <w:szCs w:val="28"/>
        </w:rPr>
        <w:t xml:space="preserve"> lascio </w:t>
      </w:r>
      <w:r w:rsidR="00E979AB" w:rsidRPr="001732E3">
        <w:rPr>
          <w:sz w:val="28"/>
          <w:szCs w:val="28"/>
        </w:rPr>
        <w:t xml:space="preserve">la parola </w:t>
      </w:r>
      <w:r w:rsidR="00A8238B">
        <w:rPr>
          <w:sz w:val="28"/>
          <w:szCs w:val="28"/>
        </w:rPr>
        <w:t xml:space="preserve">per </w:t>
      </w:r>
      <w:r w:rsidR="00BD379F">
        <w:rPr>
          <w:sz w:val="28"/>
          <w:szCs w:val="28"/>
        </w:rPr>
        <w:t>g</w:t>
      </w:r>
      <w:r w:rsidR="00A8238B">
        <w:rPr>
          <w:sz w:val="28"/>
          <w:szCs w:val="28"/>
        </w:rPr>
        <w:t xml:space="preserve">li interventi </w:t>
      </w:r>
      <w:r w:rsidR="00BD379F">
        <w:rPr>
          <w:sz w:val="28"/>
          <w:szCs w:val="28"/>
        </w:rPr>
        <w:t>previsti dal nostro programma e torno a ringraziarvi davvero per la gradita</w:t>
      </w:r>
      <w:r w:rsidR="00286490">
        <w:rPr>
          <w:sz w:val="28"/>
          <w:szCs w:val="28"/>
        </w:rPr>
        <w:t xml:space="preserve"> e numerosa</w:t>
      </w:r>
      <w:r w:rsidR="00BD379F">
        <w:rPr>
          <w:sz w:val="28"/>
          <w:szCs w:val="28"/>
        </w:rPr>
        <w:t xml:space="preserve"> partecipazione.</w:t>
      </w:r>
    </w:p>
    <w:p w14:paraId="7C5A7351" w14:textId="77777777" w:rsidR="00072CC5" w:rsidRPr="001732E3" w:rsidRDefault="00072CC5" w:rsidP="00E979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 giugno 2019</w:t>
      </w:r>
    </w:p>
    <w:p w14:paraId="3506D773" w14:textId="77777777" w:rsidR="00E979AB" w:rsidRPr="001732E3" w:rsidRDefault="00E979AB" w:rsidP="00907FDC">
      <w:pPr>
        <w:spacing w:line="360" w:lineRule="auto"/>
        <w:jc w:val="both"/>
        <w:rPr>
          <w:bCs/>
          <w:sz w:val="28"/>
          <w:szCs w:val="28"/>
        </w:rPr>
      </w:pPr>
    </w:p>
    <w:p w14:paraId="62841557" w14:textId="77777777" w:rsidR="00E979AB" w:rsidRPr="001732E3" w:rsidRDefault="00E979AB" w:rsidP="00907FDC">
      <w:pPr>
        <w:spacing w:line="360" w:lineRule="auto"/>
        <w:jc w:val="both"/>
        <w:rPr>
          <w:bCs/>
          <w:sz w:val="28"/>
          <w:szCs w:val="28"/>
        </w:rPr>
      </w:pPr>
    </w:p>
    <w:p w14:paraId="00339E26" w14:textId="77777777" w:rsidR="00907FDC" w:rsidRPr="001732E3" w:rsidRDefault="00907FDC" w:rsidP="00860952">
      <w:pPr>
        <w:spacing w:line="360" w:lineRule="auto"/>
        <w:jc w:val="both"/>
        <w:rPr>
          <w:bCs/>
          <w:sz w:val="28"/>
          <w:szCs w:val="28"/>
        </w:rPr>
      </w:pPr>
    </w:p>
    <w:p w14:paraId="5746CEBA" w14:textId="77777777" w:rsidR="00907FDC" w:rsidRPr="001732E3" w:rsidRDefault="00907FDC" w:rsidP="00860952">
      <w:pPr>
        <w:spacing w:line="360" w:lineRule="auto"/>
        <w:jc w:val="both"/>
        <w:rPr>
          <w:bCs/>
          <w:sz w:val="28"/>
          <w:szCs w:val="28"/>
        </w:rPr>
      </w:pPr>
    </w:p>
    <w:p w14:paraId="527594E1" w14:textId="77777777" w:rsidR="00860952" w:rsidRPr="001732E3" w:rsidRDefault="00860952" w:rsidP="00860952">
      <w:pPr>
        <w:spacing w:line="360" w:lineRule="auto"/>
        <w:jc w:val="both"/>
        <w:rPr>
          <w:bCs/>
          <w:sz w:val="28"/>
          <w:szCs w:val="28"/>
        </w:rPr>
      </w:pPr>
    </w:p>
    <w:p w14:paraId="03DD65C4" w14:textId="77777777" w:rsidR="00087DA6" w:rsidRPr="001732E3" w:rsidRDefault="00860952" w:rsidP="00860952">
      <w:pPr>
        <w:spacing w:line="360" w:lineRule="auto"/>
        <w:jc w:val="both"/>
        <w:rPr>
          <w:bCs/>
          <w:sz w:val="28"/>
          <w:szCs w:val="28"/>
        </w:rPr>
      </w:pPr>
      <w:r w:rsidRPr="001732E3">
        <w:rPr>
          <w:bCs/>
          <w:sz w:val="28"/>
          <w:szCs w:val="28"/>
        </w:rPr>
        <w:t xml:space="preserve"> </w:t>
      </w:r>
    </w:p>
    <w:p w14:paraId="5F95C480" w14:textId="77777777" w:rsidR="009C120B" w:rsidRPr="001732E3" w:rsidRDefault="009C120B" w:rsidP="001008C2">
      <w:pPr>
        <w:spacing w:line="360" w:lineRule="auto"/>
        <w:jc w:val="both"/>
        <w:rPr>
          <w:bCs/>
          <w:sz w:val="28"/>
          <w:szCs w:val="28"/>
        </w:rPr>
      </w:pPr>
    </w:p>
    <w:p w14:paraId="0FA05A77" w14:textId="77777777" w:rsidR="008F45A3" w:rsidRPr="001732E3" w:rsidRDefault="008F45A3" w:rsidP="00E85E45">
      <w:pPr>
        <w:spacing w:line="360" w:lineRule="auto"/>
        <w:jc w:val="both"/>
        <w:rPr>
          <w:sz w:val="28"/>
          <w:szCs w:val="28"/>
        </w:rPr>
      </w:pPr>
    </w:p>
    <w:sectPr w:rsidR="008F45A3" w:rsidRPr="001732E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B24EB" w14:textId="77777777" w:rsidR="00334025" w:rsidRDefault="00334025" w:rsidP="00F41799">
      <w:pPr>
        <w:spacing w:after="0"/>
      </w:pPr>
      <w:r>
        <w:separator/>
      </w:r>
    </w:p>
  </w:endnote>
  <w:endnote w:type="continuationSeparator" w:id="0">
    <w:p w14:paraId="2EEE9025" w14:textId="77777777" w:rsidR="00334025" w:rsidRDefault="00334025" w:rsidP="00F417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4519342"/>
      <w:docPartObj>
        <w:docPartGallery w:val="Page Numbers (Bottom of Page)"/>
        <w:docPartUnique/>
      </w:docPartObj>
    </w:sdtPr>
    <w:sdtEndPr/>
    <w:sdtContent>
      <w:p w14:paraId="15BB334B" w14:textId="77777777" w:rsidR="00F41799" w:rsidRDefault="00F4179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AB703B" w14:textId="77777777" w:rsidR="00F41799" w:rsidRDefault="00F417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6D342" w14:textId="77777777" w:rsidR="00334025" w:rsidRDefault="00334025" w:rsidP="00F41799">
      <w:pPr>
        <w:spacing w:after="0"/>
      </w:pPr>
      <w:r>
        <w:separator/>
      </w:r>
    </w:p>
  </w:footnote>
  <w:footnote w:type="continuationSeparator" w:id="0">
    <w:p w14:paraId="2A1444BC" w14:textId="77777777" w:rsidR="00334025" w:rsidRDefault="00334025" w:rsidP="00F417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CFB"/>
    <w:multiLevelType w:val="hybridMultilevel"/>
    <w:tmpl w:val="151C30F4"/>
    <w:lvl w:ilvl="0" w:tplc="8F0645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7E0B77"/>
    <w:multiLevelType w:val="hybridMultilevel"/>
    <w:tmpl w:val="60889A54"/>
    <w:lvl w:ilvl="0" w:tplc="8F06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D1EA1"/>
    <w:multiLevelType w:val="hybridMultilevel"/>
    <w:tmpl w:val="5CD6F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648BA"/>
    <w:multiLevelType w:val="hybridMultilevel"/>
    <w:tmpl w:val="83ACE4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B11F23"/>
    <w:multiLevelType w:val="hybridMultilevel"/>
    <w:tmpl w:val="C1789302"/>
    <w:lvl w:ilvl="0" w:tplc="8F0645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71"/>
    <w:rsid w:val="00011044"/>
    <w:rsid w:val="00012B7C"/>
    <w:rsid w:val="00046BE6"/>
    <w:rsid w:val="000556D8"/>
    <w:rsid w:val="00064864"/>
    <w:rsid w:val="00070904"/>
    <w:rsid w:val="0007232D"/>
    <w:rsid w:val="00072CC5"/>
    <w:rsid w:val="00087DA6"/>
    <w:rsid w:val="000A74B4"/>
    <w:rsid w:val="000E06BC"/>
    <w:rsid w:val="000E6493"/>
    <w:rsid w:val="000F5A36"/>
    <w:rsid w:val="001008C2"/>
    <w:rsid w:val="00110BC2"/>
    <w:rsid w:val="00123217"/>
    <w:rsid w:val="001476B0"/>
    <w:rsid w:val="001732E3"/>
    <w:rsid w:val="0019008C"/>
    <w:rsid w:val="001A1148"/>
    <w:rsid w:val="001E17EC"/>
    <w:rsid w:val="00200762"/>
    <w:rsid w:val="002228BB"/>
    <w:rsid w:val="00286490"/>
    <w:rsid w:val="00292517"/>
    <w:rsid w:val="0029313A"/>
    <w:rsid w:val="002B510A"/>
    <w:rsid w:val="002D2191"/>
    <w:rsid w:val="002E44EF"/>
    <w:rsid w:val="002E6F14"/>
    <w:rsid w:val="002F1776"/>
    <w:rsid w:val="00320A11"/>
    <w:rsid w:val="00334025"/>
    <w:rsid w:val="003412B4"/>
    <w:rsid w:val="00347290"/>
    <w:rsid w:val="00356424"/>
    <w:rsid w:val="003615AA"/>
    <w:rsid w:val="00363241"/>
    <w:rsid w:val="00366FEB"/>
    <w:rsid w:val="00376AE5"/>
    <w:rsid w:val="003D4C36"/>
    <w:rsid w:val="003D4D79"/>
    <w:rsid w:val="003E1A52"/>
    <w:rsid w:val="003F0C2F"/>
    <w:rsid w:val="003F2229"/>
    <w:rsid w:val="004007CE"/>
    <w:rsid w:val="00411D5D"/>
    <w:rsid w:val="00420F98"/>
    <w:rsid w:val="0047145A"/>
    <w:rsid w:val="004D0C74"/>
    <w:rsid w:val="004D23FF"/>
    <w:rsid w:val="004D51DD"/>
    <w:rsid w:val="004F66B1"/>
    <w:rsid w:val="004F6749"/>
    <w:rsid w:val="00501ED6"/>
    <w:rsid w:val="0051129A"/>
    <w:rsid w:val="00560752"/>
    <w:rsid w:val="005B0613"/>
    <w:rsid w:val="005B1638"/>
    <w:rsid w:val="005D0367"/>
    <w:rsid w:val="005D277E"/>
    <w:rsid w:val="006306E1"/>
    <w:rsid w:val="00670EB2"/>
    <w:rsid w:val="00692E01"/>
    <w:rsid w:val="006A270D"/>
    <w:rsid w:val="006B0463"/>
    <w:rsid w:val="006C48DF"/>
    <w:rsid w:val="006D40D0"/>
    <w:rsid w:val="006E3FCA"/>
    <w:rsid w:val="007244CC"/>
    <w:rsid w:val="0072540B"/>
    <w:rsid w:val="00730C71"/>
    <w:rsid w:val="00753130"/>
    <w:rsid w:val="00776563"/>
    <w:rsid w:val="007822C4"/>
    <w:rsid w:val="007A2BA6"/>
    <w:rsid w:val="007B575E"/>
    <w:rsid w:val="007B5C19"/>
    <w:rsid w:val="007E17C1"/>
    <w:rsid w:val="007E2E3D"/>
    <w:rsid w:val="008213DE"/>
    <w:rsid w:val="00835A0F"/>
    <w:rsid w:val="00860952"/>
    <w:rsid w:val="008621B9"/>
    <w:rsid w:val="00863997"/>
    <w:rsid w:val="008E00B8"/>
    <w:rsid w:val="008E3EF2"/>
    <w:rsid w:val="008E487C"/>
    <w:rsid w:val="008F0449"/>
    <w:rsid w:val="008F45A3"/>
    <w:rsid w:val="008F79A6"/>
    <w:rsid w:val="00904CA8"/>
    <w:rsid w:val="00906B1A"/>
    <w:rsid w:val="00907FDC"/>
    <w:rsid w:val="009121DB"/>
    <w:rsid w:val="00940C1E"/>
    <w:rsid w:val="009466C5"/>
    <w:rsid w:val="00956A1E"/>
    <w:rsid w:val="009642EE"/>
    <w:rsid w:val="009646D6"/>
    <w:rsid w:val="009818D8"/>
    <w:rsid w:val="00997236"/>
    <w:rsid w:val="009B2A29"/>
    <w:rsid w:val="009C0826"/>
    <w:rsid w:val="009C120B"/>
    <w:rsid w:val="009C1EB4"/>
    <w:rsid w:val="009C582B"/>
    <w:rsid w:val="009E69C3"/>
    <w:rsid w:val="009F23B1"/>
    <w:rsid w:val="009F5810"/>
    <w:rsid w:val="00A241AD"/>
    <w:rsid w:val="00A46230"/>
    <w:rsid w:val="00A678A8"/>
    <w:rsid w:val="00A8238B"/>
    <w:rsid w:val="00A85789"/>
    <w:rsid w:val="00A959A6"/>
    <w:rsid w:val="00AC0148"/>
    <w:rsid w:val="00AC739C"/>
    <w:rsid w:val="00B00CB8"/>
    <w:rsid w:val="00B17500"/>
    <w:rsid w:val="00B525A1"/>
    <w:rsid w:val="00B82F10"/>
    <w:rsid w:val="00B879D3"/>
    <w:rsid w:val="00BA0B5A"/>
    <w:rsid w:val="00BA6AB1"/>
    <w:rsid w:val="00BA781C"/>
    <w:rsid w:val="00BD379F"/>
    <w:rsid w:val="00BE21F1"/>
    <w:rsid w:val="00BF35DF"/>
    <w:rsid w:val="00C06647"/>
    <w:rsid w:val="00C114DA"/>
    <w:rsid w:val="00C44EE6"/>
    <w:rsid w:val="00C46C49"/>
    <w:rsid w:val="00C53F39"/>
    <w:rsid w:val="00C77286"/>
    <w:rsid w:val="00C86545"/>
    <w:rsid w:val="00CA2A69"/>
    <w:rsid w:val="00CB18BB"/>
    <w:rsid w:val="00CB779B"/>
    <w:rsid w:val="00CD02EE"/>
    <w:rsid w:val="00CD473B"/>
    <w:rsid w:val="00CE6AF8"/>
    <w:rsid w:val="00D26F30"/>
    <w:rsid w:val="00D31C4B"/>
    <w:rsid w:val="00D33330"/>
    <w:rsid w:val="00D41806"/>
    <w:rsid w:val="00D8126E"/>
    <w:rsid w:val="00D825F6"/>
    <w:rsid w:val="00D8360B"/>
    <w:rsid w:val="00D8373A"/>
    <w:rsid w:val="00DC03FE"/>
    <w:rsid w:val="00DD7220"/>
    <w:rsid w:val="00E01757"/>
    <w:rsid w:val="00E03815"/>
    <w:rsid w:val="00E14F98"/>
    <w:rsid w:val="00E27FC9"/>
    <w:rsid w:val="00E30E67"/>
    <w:rsid w:val="00E5595E"/>
    <w:rsid w:val="00E679DD"/>
    <w:rsid w:val="00E85E45"/>
    <w:rsid w:val="00E87098"/>
    <w:rsid w:val="00E979AB"/>
    <w:rsid w:val="00EB3FE1"/>
    <w:rsid w:val="00EC58B1"/>
    <w:rsid w:val="00ED2C20"/>
    <w:rsid w:val="00F01F77"/>
    <w:rsid w:val="00F159CE"/>
    <w:rsid w:val="00F20C07"/>
    <w:rsid w:val="00F22532"/>
    <w:rsid w:val="00F36AF7"/>
    <w:rsid w:val="00F41799"/>
    <w:rsid w:val="00F45423"/>
    <w:rsid w:val="00F60643"/>
    <w:rsid w:val="00F7630B"/>
    <w:rsid w:val="00F85F0D"/>
    <w:rsid w:val="00F907DC"/>
    <w:rsid w:val="00F9131E"/>
    <w:rsid w:val="00FA5AA8"/>
    <w:rsid w:val="00FD7C52"/>
    <w:rsid w:val="00FE6F5E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840F"/>
  <w15:chartTrackingRefBased/>
  <w15:docId w15:val="{0E7AD4D6-8241-4BB0-958A-B5C4FCD4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064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B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B1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4179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1799"/>
  </w:style>
  <w:style w:type="paragraph" w:styleId="Pidipagina">
    <w:name w:val="footer"/>
    <w:basedOn w:val="Normale"/>
    <w:link w:val="PidipaginaCarattere"/>
    <w:uiPriority w:val="99"/>
    <w:unhideWhenUsed/>
    <w:rsid w:val="00F4179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1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D1B88-E49F-4683-8CD8-E3503E76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Lucente</dc:creator>
  <cp:keywords/>
  <dc:description/>
  <cp:lastModifiedBy>Antonello Lucente</cp:lastModifiedBy>
  <cp:revision>4</cp:revision>
  <cp:lastPrinted>2019-06-21T10:26:00Z</cp:lastPrinted>
  <dcterms:created xsi:type="dcterms:W3CDTF">2019-06-21T10:25:00Z</dcterms:created>
  <dcterms:modified xsi:type="dcterms:W3CDTF">2019-06-21T12:11:00Z</dcterms:modified>
</cp:coreProperties>
</file>